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C66" w:rsidRPr="003A4AF2" w:rsidRDefault="00AC2C66">
      <w:pPr>
        <w:pStyle w:val="Title"/>
        <w:rPr>
          <w:rFonts w:ascii="Arial" w:hAnsi="Arial" w:cs="Arial"/>
        </w:rPr>
      </w:pPr>
      <w:r w:rsidRPr="003A4AF2">
        <w:rPr>
          <w:rFonts w:ascii="Arial" w:hAnsi="Arial" w:cs="Arial"/>
        </w:rPr>
        <w:t>EPSY 5244: Survey Design, Sampling, &amp; Implementation</w:t>
      </w:r>
    </w:p>
    <w:p w:rsidR="00AC2C66" w:rsidRPr="003A4AF2" w:rsidRDefault="009C5F19">
      <w:pPr>
        <w:pStyle w:val="Title"/>
        <w:rPr>
          <w:rFonts w:ascii="Arial" w:hAnsi="Arial" w:cs="Arial"/>
          <w:szCs w:val="24"/>
        </w:rPr>
      </w:pPr>
      <w:r>
        <w:rPr>
          <w:rFonts w:ascii="Arial" w:hAnsi="Arial" w:cs="Arial"/>
          <w:szCs w:val="24"/>
        </w:rPr>
        <w:t>Fall Semester, 2018</w:t>
      </w:r>
    </w:p>
    <w:p w:rsidR="00AC2C66" w:rsidRPr="003A4AF2" w:rsidRDefault="009266E9">
      <w:pPr>
        <w:pStyle w:val="Title"/>
        <w:rPr>
          <w:rFonts w:ascii="Arial" w:hAnsi="Arial" w:cs="Arial"/>
          <w:szCs w:val="24"/>
        </w:rPr>
      </w:pPr>
      <w:r>
        <w:rPr>
          <w:rFonts w:ascii="Arial" w:hAnsi="Arial" w:cs="Arial"/>
          <w:szCs w:val="24"/>
        </w:rPr>
        <w:t>Wednesdays, 4:40 – 7:20</w:t>
      </w:r>
    </w:p>
    <w:p w:rsidR="00AC2C66" w:rsidRPr="003A4AF2" w:rsidRDefault="00AC2C66">
      <w:pPr>
        <w:jc w:val="center"/>
        <w:rPr>
          <w:rFonts w:ascii="Arial" w:hAnsi="Arial" w:cs="Arial"/>
          <w:szCs w:val="24"/>
        </w:rPr>
      </w:pPr>
    </w:p>
    <w:tbl>
      <w:tblPr>
        <w:tblW w:w="9450" w:type="dxa"/>
        <w:jc w:val="center"/>
        <w:tblBorders>
          <w:top w:val="single" w:sz="4" w:space="0" w:color="auto"/>
          <w:bottom w:val="single" w:sz="4" w:space="0" w:color="auto"/>
        </w:tblBorders>
        <w:tblLook w:val="0000" w:firstRow="0" w:lastRow="0" w:firstColumn="0" w:lastColumn="0" w:noHBand="0" w:noVBand="0"/>
      </w:tblPr>
      <w:tblGrid>
        <w:gridCol w:w="5400"/>
        <w:gridCol w:w="4050"/>
      </w:tblGrid>
      <w:tr w:rsidR="00AC2C66" w:rsidRPr="003A4AF2" w:rsidTr="00A8285B">
        <w:trPr>
          <w:jc w:val="center"/>
        </w:trPr>
        <w:tc>
          <w:tcPr>
            <w:tcW w:w="5400" w:type="dxa"/>
            <w:vAlign w:val="bottom"/>
          </w:tcPr>
          <w:p w:rsidR="00AC2C66" w:rsidRPr="003A4AF2" w:rsidRDefault="00AC2C66" w:rsidP="00A8285B">
            <w:pPr>
              <w:pStyle w:val="NormalWeb"/>
              <w:spacing w:before="0" w:beforeAutospacing="0" w:after="0" w:afterAutospacing="0" w:line="276" w:lineRule="auto"/>
              <w:ind w:right="28"/>
              <w:rPr>
                <w:rFonts w:ascii="Arial" w:hAnsi="Arial" w:cs="Arial"/>
              </w:rPr>
            </w:pPr>
            <w:r w:rsidRPr="003A4AF2">
              <w:rPr>
                <w:rFonts w:ascii="Arial" w:hAnsi="Arial" w:cs="Arial"/>
              </w:rPr>
              <w:t>Instructor:  Michael C. Rodriguez</w:t>
            </w:r>
          </w:p>
        </w:tc>
        <w:tc>
          <w:tcPr>
            <w:tcW w:w="4050" w:type="dxa"/>
            <w:vAlign w:val="bottom"/>
          </w:tcPr>
          <w:p w:rsidR="00AC2C66" w:rsidRPr="003A4AF2" w:rsidRDefault="00AC2C66" w:rsidP="004541AD">
            <w:pPr>
              <w:spacing w:line="276" w:lineRule="auto"/>
              <w:ind w:left="119" w:right="28"/>
              <w:rPr>
                <w:rFonts w:ascii="Arial" w:hAnsi="Arial" w:cs="Arial"/>
                <w:szCs w:val="24"/>
              </w:rPr>
            </w:pPr>
            <w:r w:rsidRPr="003A4AF2">
              <w:rPr>
                <w:rFonts w:ascii="Arial" w:hAnsi="Arial" w:cs="Arial"/>
                <w:szCs w:val="24"/>
              </w:rPr>
              <w:t xml:space="preserve">Classroom:  </w:t>
            </w:r>
            <w:proofErr w:type="spellStart"/>
            <w:r w:rsidR="004541AD">
              <w:rPr>
                <w:rFonts w:ascii="Arial" w:hAnsi="Arial" w:cs="Arial"/>
                <w:szCs w:val="24"/>
              </w:rPr>
              <w:t>Peik</w:t>
            </w:r>
            <w:proofErr w:type="spellEnd"/>
            <w:r w:rsidR="004541AD">
              <w:rPr>
                <w:rFonts w:ascii="Arial" w:hAnsi="Arial" w:cs="Arial"/>
                <w:szCs w:val="24"/>
              </w:rPr>
              <w:t xml:space="preserve"> 215</w:t>
            </w:r>
          </w:p>
        </w:tc>
      </w:tr>
      <w:tr w:rsidR="00AC2C66" w:rsidRPr="003A4AF2" w:rsidTr="00A8285B">
        <w:trPr>
          <w:jc w:val="center"/>
        </w:trPr>
        <w:tc>
          <w:tcPr>
            <w:tcW w:w="5400" w:type="dxa"/>
            <w:vAlign w:val="bottom"/>
          </w:tcPr>
          <w:p w:rsidR="00AC2C66" w:rsidRPr="003A4AF2" w:rsidRDefault="00AC2C66" w:rsidP="00A8285B">
            <w:pPr>
              <w:spacing w:line="276" w:lineRule="auto"/>
              <w:ind w:right="28"/>
              <w:rPr>
                <w:rFonts w:ascii="Arial" w:hAnsi="Arial" w:cs="Arial"/>
                <w:szCs w:val="24"/>
              </w:rPr>
            </w:pPr>
            <w:r w:rsidRPr="003A4AF2">
              <w:rPr>
                <w:rFonts w:ascii="Arial" w:hAnsi="Arial" w:cs="Arial"/>
                <w:szCs w:val="24"/>
              </w:rPr>
              <w:t>Phone:  612-624-4324</w:t>
            </w:r>
          </w:p>
        </w:tc>
        <w:tc>
          <w:tcPr>
            <w:tcW w:w="4050" w:type="dxa"/>
            <w:vAlign w:val="bottom"/>
          </w:tcPr>
          <w:p w:rsidR="00AC2C66" w:rsidRPr="003A4AF2" w:rsidRDefault="00AC2C66" w:rsidP="00A8285B">
            <w:pPr>
              <w:spacing w:line="276" w:lineRule="auto"/>
              <w:ind w:left="119" w:right="28"/>
              <w:rPr>
                <w:rFonts w:ascii="Arial" w:hAnsi="Arial" w:cs="Arial"/>
                <w:szCs w:val="24"/>
              </w:rPr>
            </w:pPr>
            <w:r w:rsidRPr="003A4AF2">
              <w:rPr>
                <w:rFonts w:ascii="Arial" w:hAnsi="Arial" w:cs="Arial"/>
                <w:szCs w:val="24"/>
              </w:rPr>
              <w:t xml:space="preserve">Office:  </w:t>
            </w:r>
            <w:r w:rsidR="00006D3F">
              <w:rPr>
                <w:rFonts w:ascii="Arial" w:hAnsi="Arial" w:cs="Arial"/>
                <w:szCs w:val="24"/>
              </w:rPr>
              <w:t>170</w:t>
            </w:r>
            <w:r w:rsidR="00E20B61">
              <w:rPr>
                <w:rFonts w:ascii="Arial" w:hAnsi="Arial" w:cs="Arial"/>
                <w:szCs w:val="24"/>
              </w:rPr>
              <w:t xml:space="preserve"> Education Sciences</w:t>
            </w:r>
          </w:p>
        </w:tc>
      </w:tr>
      <w:tr w:rsidR="00AC2C66" w:rsidRPr="003A4AF2" w:rsidTr="00A8285B">
        <w:trPr>
          <w:cantSplit/>
          <w:jc w:val="center"/>
        </w:trPr>
        <w:tc>
          <w:tcPr>
            <w:tcW w:w="5400" w:type="dxa"/>
            <w:vAlign w:val="bottom"/>
          </w:tcPr>
          <w:p w:rsidR="00AC2C66" w:rsidRPr="003A4AF2" w:rsidRDefault="00AC2C66" w:rsidP="00A8285B">
            <w:pPr>
              <w:spacing w:line="276" w:lineRule="auto"/>
              <w:ind w:right="28"/>
              <w:rPr>
                <w:rFonts w:ascii="Arial" w:hAnsi="Arial" w:cs="Arial"/>
                <w:szCs w:val="24"/>
              </w:rPr>
            </w:pPr>
            <w:r w:rsidRPr="003A4AF2">
              <w:rPr>
                <w:rFonts w:ascii="Arial" w:hAnsi="Arial" w:cs="Arial"/>
                <w:szCs w:val="24"/>
              </w:rPr>
              <w:t>Email:  mcrdz@umn.edu</w:t>
            </w:r>
          </w:p>
        </w:tc>
        <w:tc>
          <w:tcPr>
            <w:tcW w:w="4050" w:type="dxa"/>
            <w:vMerge w:val="restart"/>
            <w:vAlign w:val="bottom"/>
          </w:tcPr>
          <w:p w:rsidR="00E20B61" w:rsidRDefault="00AC2C66" w:rsidP="00A8285B">
            <w:pPr>
              <w:spacing w:line="276" w:lineRule="auto"/>
              <w:ind w:left="119" w:right="28"/>
              <w:rPr>
                <w:rFonts w:ascii="Arial" w:hAnsi="Arial" w:cs="Arial"/>
                <w:szCs w:val="24"/>
              </w:rPr>
            </w:pPr>
            <w:r w:rsidRPr="003A4AF2">
              <w:rPr>
                <w:rFonts w:ascii="Arial" w:hAnsi="Arial" w:cs="Arial"/>
                <w:szCs w:val="24"/>
              </w:rPr>
              <w:t>Office Hours:</w:t>
            </w:r>
            <w:r w:rsidR="00E20B61">
              <w:rPr>
                <w:rFonts w:ascii="Arial" w:hAnsi="Arial" w:cs="Arial"/>
                <w:szCs w:val="24"/>
              </w:rPr>
              <w:t xml:space="preserve">  Monday 1</w:t>
            </w:r>
            <w:r w:rsidR="00310728">
              <w:rPr>
                <w:rFonts w:ascii="Arial" w:hAnsi="Arial" w:cs="Arial"/>
                <w:szCs w:val="24"/>
              </w:rPr>
              <w:t>2</w:t>
            </w:r>
            <w:r w:rsidR="002550E6">
              <w:rPr>
                <w:rFonts w:ascii="Arial" w:hAnsi="Arial" w:cs="Arial"/>
                <w:szCs w:val="24"/>
              </w:rPr>
              <w:t>-2</w:t>
            </w:r>
          </w:p>
          <w:p w:rsidR="00AC2C66" w:rsidRPr="003A4AF2" w:rsidRDefault="00AC2C66" w:rsidP="00A8285B">
            <w:pPr>
              <w:spacing w:line="276" w:lineRule="auto"/>
              <w:ind w:left="1667" w:right="28"/>
              <w:rPr>
                <w:rFonts w:ascii="Arial" w:hAnsi="Arial" w:cs="Arial"/>
                <w:szCs w:val="24"/>
              </w:rPr>
            </w:pPr>
            <w:r w:rsidRPr="003A4AF2">
              <w:rPr>
                <w:rFonts w:ascii="Arial" w:hAnsi="Arial" w:cs="Arial"/>
                <w:szCs w:val="24"/>
              </w:rPr>
              <w:t>Or by appointment</w:t>
            </w:r>
          </w:p>
        </w:tc>
      </w:tr>
      <w:tr w:rsidR="00AC2C66" w:rsidRPr="003A4AF2" w:rsidTr="00A8285B">
        <w:trPr>
          <w:cantSplit/>
          <w:jc w:val="center"/>
        </w:trPr>
        <w:tc>
          <w:tcPr>
            <w:tcW w:w="5400" w:type="dxa"/>
            <w:vAlign w:val="bottom"/>
          </w:tcPr>
          <w:p w:rsidR="00AC2C66" w:rsidRPr="003A4AF2" w:rsidRDefault="00AC2C66" w:rsidP="00A8285B">
            <w:pPr>
              <w:spacing w:line="276" w:lineRule="auto"/>
              <w:ind w:right="28"/>
              <w:rPr>
                <w:rFonts w:ascii="Arial" w:hAnsi="Arial" w:cs="Arial"/>
                <w:szCs w:val="24"/>
              </w:rPr>
            </w:pPr>
            <w:r w:rsidRPr="003A4AF2">
              <w:rPr>
                <w:rFonts w:ascii="Arial" w:hAnsi="Arial" w:cs="Arial"/>
                <w:szCs w:val="24"/>
              </w:rPr>
              <w:t>Web:  http://www.edmeasurement.net</w:t>
            </w:r>
            <w:r w:rsidR="00A8285B">
              <w:rPr>
                <w:rFonts w:ascii="Arial" w:hAnsi="Arial" w:cs="Arial"/>
                <w:szCs w:val="24"/>
              </w:rPr>
              <w:t>/5244</w:t>
            </w:r>
          </w:p>
        </w:tc>
        <w:tc>
          <w:tcPr>
            <w:tcW w:w="4050" w:type="dxa"/>
            <w:vMerge/>
            <w:vAlign w:val="bottom"/>
          </w:tcPr>
          <w:p w:rsidR="00AC2C66" w:rsidRPr="003A4AF2" w:rsidRDefault="00AC2C66" w:rsidP="00A8285B">
            <w:pPr>
              <w:spacing w:line="276" w:lineRule="auto"/>
              <w:ind w:right="28"/>
              <w:rPr>
                <w:rFonts w:ascii="Arial" w:hAnsi="Arial" w:cs="Arial"/>
                <w:szCs w:val="24"/>
              </w:rPr>
            </w:pPr>
          </w:p>
        </w:tc>
      </w:tr>
    </w:tbl>
    <w:p w:rsidR="00006D3F" w:rsidRDefault="00006D3F" w:rsidP="00E25B42">
      <w:pPr>
        <w:rPr>
          <w:rFonts w:ascii="Arial" w:hAnsi="Arial" w:cs="Arial"/>
        </w:rPr>
      </w:pPr>
    </w:p>
    <w:p w:rsidR="0055475E" w:rsidRPr="003A4AF2" w:rsidRDefault="0055475E" w:rsidP="00E25B42">
      <w:pPr>
        <w:rPr>
          <w:rFonts w:ascii="Arial" w:hAnsi="Arial" w:cs="Arial"/>
        </w:rPr>
      </w:pPr>
    </w:p>
    <w:p w:rsidR="00AC2C66" w:rsidRPr="003A4AF2" w:rsidRDefault="00AC2C66">
      <w:pPr>
        <w:ind w:left="360" w:hanging="360"/>
        <w:rPr>
          <w:rFonts w:ascii="Arial" w:hAnsi="Arial" w:cs="Arial"/>
          <w:b/>
        </w:rPr>
      </w:pPr>
      <w:r w:rsidRPr="003A4AF2">
        <w:rPr>
          <w:rFonts w:ascii="Arial" w:hAnsi="Arial" w:cs="Arial"/>
          <w:b/>
          <w:i/>
          <w:iCs/>
        </w:rPr>
        <w:t>Texts</w:t>
      </w:r>
      <w:r w:rsidRPr="003A4AF2">
        <w:rPr>
          <w:rFonts w:ascii="Arial" w:hAnsi="Arial" w:cs="Arial"/>
          <w:b/>
        </w:rPr>
        <w:t xml:space="preserve">: </w:t>
      </w:r>
    </w:p>
    <w:p w:rsidR="00AC2C66" w:rsidRPr="003A4AF2" w:rsidRDefault="00AC2C66">
      <w:pPr>
        <w:ind w:left="360" w:hanging="360"/>
        <w:rPr>
          <w:rFonts w:ascii="Arial" w:hAnsi="Arial" w:cs="Arial"/>
          <w:sz w:val="12"/>
        </w:rPr>
      </w:pPr>
    </w:p>
    <w:p w:rsidR="00DE64DD" w:rsidRPr="00006D3F" w:rsidRDefault="00DE64DD" w:rsidP="00DE64DD">
      <w:pPr>
        <w:ind w:left="360" w:hanging="360"/>
      </w:pPr>
      <w:proofErr w:type="spellStart"/>
      <w:r w:rsidRPr="00006D3F">
        <w:t>Dillman</w:t>
      </w:r>
      <w:proofErr w:type="spellEnd"/>
      <w:r w:rsidRPr="00006D3F">
        <w:t>, D.A., Smyth, J.D., &amp; Christian, L.M. (201</w:t>
      </w:r>
      <w:r w:rsidR="00975AEE">
        <w:t>4</w:t>
      </w:r>
      <w:r w:rsidRPr="00006D3F">
        <w:t xml:space="preserve">). </w:t>
      </w:r>
      <w:r w:rsidRPr="00006D3F">
        <w:rPr>
          <w:i/>
        </w:rPr>
        <w:t xml:space="preserve">Internet, </w:t>
      </w:r>
      <w:r w:rsidR="0096345D">
        <w:rPr>
          <w:i/>
        </w:rPr>
        <w:t xml:space="preserve">phone, </w:t>
      </w:r>
      <w:r w:rsidRPr="00006D3F">
        <w:rPr>
          <w:i/>
        </w:rPr>
        <w:t>mail, and mixed-mode surveys: The tailored design method</w:t>
      </w:r>
      <w:r w:rsidRPr="00006D3F">
        <w:t xml:space="preserve"> (</w:t>
      </w:r>
      <w:r w:rsidR="0096345D">
        <w:t>4</w:t>
      </w:r>
      <w:r w:rsidRPr="00006D3F">
        <w:rPr>
          <w:vertAlign w:val="superscript"/>
        </w:rPr>
        <w:t>rd</w:t>
      </w:r>
      <w:r w:rsidRPr="00006D3F">
        <w:t xml:space="preserve"> </w:t>
      </w:r>
      <w:proofErr w:type="gramStart"/>
      <w:r w:rsidRPr="00006D3F">
        <w:t>ed</w:t>
      </w:r>
      <w:proofErr w:type="gramEnd"/>
      <w:r w:rsidRPr="00006D3F">
        <w:t>.). Hoboken, NJ: John Wiley &amp; Sons, Inc.</w:t>
      </w:r>
    </w:p>
    <w:p w:rsidR="00E20B61" w:rsidRDefault="00E20B61">
      <w:pPr>
        <w:ind w:left="360" w:hanging="360"/>
        <w:rPr>
          <w:rFonts w:ascii="Arial" w:hAnsi="Arial" w:cs="Arial"/>
        </w:rPr>
      </w:pPr>
    </w:p>
    <w:p w:rsidR="006D0405" w:rsidRDefault="006D0405">
      <w:pPr>
        <w:ind w:left="360" w:hanging="360"/>
        <w:rPr>
          <w:rFonts w:ascii="Arial" w:hAnsi="Arial" w:cs="Arial"/>
        </w:rPr>
      </w:pPr>
      <w:proofErr w:type="gramStart"/>
      <w:r w:rsidRPr="003A4AF2">
        <w:rPr>
          <w:rFonts w:ascii="Arial" w:hAnsi="Arial" w:cs="Arial"/>
          <w:i/>
        </w:rPr>
        <w:t>Optional</w:t>
      </w:r>
      <w:r w:rsidR="00006D3F">
        <w:rPr>
          <w:rFonts w:ascii="Arial" w:hAnsi="Arial" w:cs="Arial"/>
          <w:i/>
        </w:rPr>
        <w:t xml:space="preserve">  [</w:t>
      </w:r>
      <w:proofErr w:type="gramEnd"/>
      <w:r w:rsidR="008130B2">
        <w:rPr>
          <w:rFonts w:ascii="Arial" w:hAnsi="Arial" w:cs="Arial"/>
          <w:i/>
        </w:rPr>
        <w:t>Highly recommended for QME students</w:t>
      </w:r>
      <w:r w:rsidRPr="003A4AF2">
        <w:rPr>
          <w:rFonts w:ascii="Arial" w:hAnsi="Arial" w:cs="Arial"/>
        </w:rPr>
        <w:t>]</w:t>
      </w:r>
      <w:r w:rsidR="00006D3F">
        <w:rPr>
          <w:rFonts w:ascii="Arial" w:hAnsi="Arial" w:cs="Arial"/>
        </w:rPr>
        <w:t>:</w:t>
      </w:r>
    </w:p>
    <w:p w:rsidR="002550E6" w:rsidRPr="002550E6" w:rsidRDefault="002550E6">
      <w:pPr>
        <w:ind w:left="360" w:hanging="360"/>
        <w:rPr>
          <w:rFonts w:ascii="Arial" w:hAnsi="Arial" w:cs="Arial"/>
          <w:sz w:val="12"/>
          <w:szCs w:val="12"/>
        </w:rPr>
      </w:pPr>
    </w:p>
    <w:p w:rsidR="00AC2C66" w:rsidRPr="00006D3F" w:rsidRDefault="00006D3F">
      <w:pPr>
        <w:ind w:left="360" w:hanging="360"/>
      </w:pPr>
      <w:proofErr w:type="spellStart"/>
      <w:r w:rsidRPr="00006D3F">
        <w:t>Lohr</w:t>
      </w:r>
      <w:proofErr w:type="spellEnd"/>
      <w:r w:rsidRPr="00006D3F">
        <w:t>, S.</w:t>
      </w:r>
      <w:r w:rsidR="00AC2C66" w:rsidRPr="00006D3F">
        <w:t>L. (</w:t>
      </w:r>
      <w:r w:rsidR="002550E6">
        <w:t xml:space="preserve">2010). </w:t>
      </w:r>
      <w:r w:rsidR="00AC2C66" w:rsidRPr="00006D3F">
        <w:rPr>
          <w:i/>
          <w:iCs/>
        </w:rPr>
        <w:t>Sampling: Design and analysis</w:t>
      </w:r>
      <w:r w:rsidR="002550E6">
        <w:rPr>
          <w:iCs/>
        </w:rPr>
        <w:t xml:space="preserve"> (2</w:t>
      </w:r>
      <w:r w:rsidR="002550E6" w:rsidRPr="002550E6">
        <w:rPr>
          <w:iCs/>
          <w:vertAlign w:val="superscript"/>
        </w:rPr>
        <w:t>nd</w:t>
      </w:r>
      <w:r w:rsidR="002550E6">
        <w:rPr>
          <w:iCs/>
        </w:rPr>
        <w:t xml:space="preserve"> </w:t>
      </w:r>
      <w:proofErr w:type="gramStart"/>
      <w:r w:rsidR="002550E6">
        <w:rPr>
          <w:iCs/>
        </w:rPr>
        <w:t>ed</w:t>
      </w:r>
      <w:proofErr w:type="gramEnd"/>
      <w:r w:rsidR="002550E6">
        <w:rPr>
          <w:iCs/>
        </w:rPr>
        <w:t>.)</w:t>
      </w:r>
      <w:r w:rsidR="002550E6">
        <w:t>.</w:t>
      </w:r>
      <w:r w:rsidR="00AC2C66" w:rsidRPr="00006D3F">
        <w:t xml:space="preserve"> </w:t>
      </w:r>
      <w:r w:rsidR="002550E6">
        <w:t>Boston, MA</w:t>
      </w:r>
      <w:r w:rsidR="00AC2C66" w:rsidRPr="00006D3F">
        <w:t>: Brooks/Cole Publishing.</w:t>
      </w:r>
    </w:p>
    <w:p w:rsidR="00AC2C66" w:rsidRDefault="00AC2C66">
      <w:pPr>
        <w:pStyle w:val="NormalWeb"/>
        <w:spacing w:before="0" w:beforeAutospacing="0" w:after="0" w:afterAutospacing="0"/>
        <w:rPr>
          <w:rFonts w:ascii="Arial" w:hAnsi="Arial" w:cs="Arial"/>
          <w:szCs w:val="20"/>
        </w:rPr>
      </w:pPr>
    </w:p>
    <w:p w:rsidR="00E25B42" w:rsidRPr="000E26E2" w:rsidRDefault="0055475E" w:rsidP="000E26E2">
      <w:pPr>
        <w:pStyle w:val="NormalWeb"/>
        <w:spacing w:before="0" w:beforeAutospacing="0" w:after="0" w:afterAutospacing="0"/>
        <w:rPr>
          <w:rFonts w:ascii="Arial" w:hAnsi="Arial" w:cs="Arial"/>
          <w:position w:val="24"/>
          <w:szCs w:val="20"/>
        </w:rPr>
      </w:pPr>
      <w:r w:rsidRPr="000E26E2">
        <w:rPr>
          <w:rFonts w:ascii="Arial" w:hAnsi="Arial" w:cs="Arial"/>
          <w:i/>
          <w:position w:val="24"/>
          <w:szCs w:val="20"/>
        </w:rPr>
        <w:t>Software</w:t>
      </w:r>
      <w:r w:rsidRPr="000E26E2">
        <w:rPr>
          <w:rFonts w:ascii="Arial" w:hAnsi="Arial" w:cs="Arial"/>
          <w:position w:val="24"/>
          <w:szCs w:val="20"/>
        </w:rPr>
        <w:t>:</w:t>
      </w:r>
      <w:r w:rsidR="00300915" w:rsidRPr="000E26E2">
        <w:rPr>
          <w:noProof/>
        </w:rPr>
        <w:drawing>
          <wp:inline distT="0" distB="0" distL="0" distR="0">
            <wp:extent cx="641985" cy="641985"/>
            <wp:effectExtent l="0" t="0" r="5715" b="5715"/>
            <wp:docPr id="2" name="Picture 2" descr="jmetrik-256x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metrik-256x25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1985" cy="641985"/>
                    </a:xfrm>
                    <a:prstGeom prst="rect">
                      <a:avLst/>
                    </a:prstGeom>
                    <a:noFill/>
                  </pic:spPr>
                </pic:pic>
              </a:graphicData>
            </a:graphic>
          </wp:inline>
        </w:drawing>
      </w:r>
      <w:r w:rsidR="000E26E2" w:rsidRPr="000E26E2">
        <w:rPr>
          <w:rFonts w:ascii="Arial" w:hAnsi="Arial" w:cs="Arial"/>
          <w:position w:val="24"/>
          <w:szCs w:val="20"/>
        </w:rPr>
        <w:t xml:space="preserve"> </w:t>
      </w:r>
      <w:r w:rsidR="00E25B42" w:rsidRPr="000E26E2">
        <w:rPr>
          <w:rFonts w:ascii="Arial" w:hAnsi="Arial" w:cs="Arial"/>
          <w:position w:val="24"/>
        </w:rPr>
        <w:t>at http://www.itemanalysis.com/</w:t>
      </w:r>
    </w:p>
    <w:p w:rsidR="00006D3F" w:rsidRPr="003A4AF2" w:rsidRDefault="00006D3F">
      <w:pPr>
        <w:rPr>
          <w:rFonts w:ascii="Arial" w:hAnsi="Arial" w:cs="Arial"/>
        </w:rPr>
      </w:pPr>
    </w:p>
    <w:p w:rsidR="00AC2C66" w:rsidRPr="003A4AF2" w:rsidRDefault="00AC2C66">
      <w:pPr>
        <w:rPr>
          <w:rFonts w:ascii="Arial" w:hAnsi="Arial" w:cs="Arial"/>
          <w:b/>
        </w:rPr>
      </w:pPr>
      <w:r w:rsidRPr="003A4AF2">
        <w:rPr>
          <w:rFonts w:ascii="Arial" w:hAnsi="Arial" w:cs="Arial"/>
          <w:b/>
          <w:i/>
          <w:iCs/>
        </w:rPr>
        <w:t>The Course</w:t>
      </w:r>
      <w:r w:rsidRPr="003A4AF2">
        <w:rPr>
          <w:rFonts w:ascii="Arial" w:hAnsi="Arial" w:cs="Arial"/>
          <w:b/>
        </w:rPr>
        <w:t>:</w:t>
      </w:r>
    </w:p>
    <w:p w:rsidR="00AC2C66" w:rsidRPr="003A4AF2" w:rsidRDefault="00AC2C66">
      <w:pPr>
        <w:rPr>
          <w:rFonts w:ascii="Arial" w:hAnsi="Arial" w:cs="Arial"/>
        </w:rPr>
      </w:pPr>
    </w:p>
    <w:p w:rsidR="00AC2C66" w:rsidRPr="003A4AF2" w:rsidRDefault="00AC2C66">
      <w:pPr>
        <w:rPr>
          <w:rFonts w:ascii="Arial" w:hAnsi="Arial" w:cs="Arial"/>
        </w:rPr>
      </w:pPr>
      <w:r w:rsidRPr="003A4AF2">
        <w:rPr>
          <w:rFonts w:ascii="Arial" w:hAnsi="Arial" w:cs="Arial"/>
        </w:rPr>
        <w:t xml:space="preserve">In this course you will develop an understanding of basic survey research methods, </w:t>
      </w:r>
      <w:proofErr w:type="gramStart"/>
      <w:r w:rsidRPr="003A4AF2">
        <w:rPr>
          <w:rFonts w:ascii="Arial" w:hAnsi="Arial" w:cs="Arial"/>
        </w:rPr>
        <w:t>particularly</w:t>
      </w:r>
      <w:r w:rsidR="000E26E2">
        <w:rPr>
          <w:rFonts w:ascii="Arial" w:hAnsi="Arial" w:cs="Arial"/>
        </w:rPr>
        <w:t xml:space="preserve"> </w:t>
      </w:r>
      <w:r w:rsidRPr="003A4AF2">
        <w:rPr>
          <w:rFonts w:ascii="Arial" w:hAnsi="Arial" w:cs="Arial"/>
        </w:rPr>
        <w:t xml:space="preserve"> those</w:t>
      </w:r>
      <w:proofErr w:type="gramEnd"/>
      <w:r w:rsidRPr="003A4AF2">
        <w:rPr>
          <w:rFonts w:ascii="Arial" w:hAnsi="Arial" w:cs="Arial"/>
        </w:rPr>
        <w:t xml:space="preserve"> that apply to educational settings with research applications in education and the social sciences.  You will develop a practical understanding of the principles of sampling and data analysis.  The course </w:t>
      </w:r>
      <w:proofErr w:type="gramStart"/>
      <w:r w:rsidRPr="003A4AF2">
        <w:rPr>
          <w:rFonts w:ascii="Arial" w:hAnsi="Arial" w:cs="Arial"/>
        </w:rPr>
        <w:t>is taught</w:t>
      </w:r>
      <w:proofErr w:type="gramEnd"/>
      <w:r w:rsidRPr="003A4AF2">
        <w:rPr>
          <w:rFonts w:ascii="Arial" w:hAnsi="Arial" w:cs="Arial"/>
        </w:rPr>
        <w:t xml:space="preserve"> from the theoretical basis of Social Exchange Theory and will include the review of state-of-the-art research on survey methods.</w:t>
      </w:r>
    </w:p>
    <w:p w:rsidR="00006D3F" w:rsidRPr="003A4AF2" w:rsidRDefault="00006D3F">
      <w:pPr>
        <w:rPr>
          <w:rFonts w:ascii="Arial" w:hAnsi="Arial" w:cs="Arial"/>
        </w:rPr>
      </w:pPr>
    </w:p>
    <w:p w:rsidR="00AC2C66" w:rsidRPr="003A4AF2" w:rsidRDefault="00AC2C66">
      <w:pPr>
        <w:rPr>
          <w:rFonts w:ascii="Arial" w:hAnsi="Arial" w:cs="Arial"/>
          <w:b/>
        </w:rPr>
      </w:pPr>
      <w:r w:rsidRPr="003A4AF2">
        <w:rPr>
          <w:rFonts w:ascii="Arial" w:hAnsi="Arial" w:cs="Arial"/>
          <w:b/>
          <w:i/>
          <w:iCs/>
        </w:rPr>
        <w:t>Primary Course Objectives</w:t>
      </w:r>
      <w:r w:rsidRPr="003A4AF2">
        <w:rPr>
          <w:rFonts w:ascii="Arial" w:hAnsi="Arial" w:cs="Arial"/>
          <w:b/>
        </w:rPr>
        <w:t>:</w:t>
      </w:r>
    </w:p>
    <w:p w:rsidR="00AC2C66" w:rsidRPr="003A4AF2" w:rsidRDefault="00AC2C66">
      <w:pPr>
        <w:rPr>
          <w:rFonts w:ascii="Arial" w:hAnsi="Arial" w:cs="Arial"/>
        </w:rPr>
      </w:pPr>
    </w:p>
    <w:p w:rsidR="00AC2C66" w:rsidRPr="003A4AF2" w:rsidRDefault="00AC2C66">
      <w:pPr>
        <w:rPr>
          <w:rFonts w:ascii="Arial" w:hAnsi="Arial" w:cs="Arial"/>
        </w:rPr>
      </w:pPr>
      <w:r w:rsidRPr="003A4AF2">
        <w:rPr>
          <w:rFonts w:ascii="Arial" w:hAnsi="Arial" w:cs="Arial"/>
        </w:rPr>
        <w:t>You will be able to apply basic survey research methods to the design of survey instruments, as well as the collection, analysis, and interpretation of responses. Generally, you will be able to</w:t>
      </w:r>
    </w:p>
    <w:p w:rsidR="00AC2C66" w:rsidRPr="003A4AF2" w:rsidRDefault="00AC2C66">
      <w:pPr>
        <w:numPr>
          <w:ilvl w:val="0"/>
          <w:numId w:val="2"/>
        </w:numPr>
        <w:rPr>
          <w:rFonts w:ascii="Arial" w:hAnsi="Arial" w:cs="Arial"/>
        </w:rPr>
      </w:pPr>
      <w:r w:rsidRPr="003A4AF2">
        <w:rPr>
          <w:rFonts w:ascii="Arial" w:hAnsi="Arial" w:cs="Arial"/>
        </w:rPr>
        <w:t>Evaluate the appropriateness of survey research methods given the research context,</w:t>
      </w:r>
    </w:p>
    <w:p w:rsidR="00AC2C66" w:rsidRPr="003A4AF2" w:rsidRDefault="00AC2C66">
      <w:pPr>
        <w:numPr>
          <w:ilvl w:val="0"/>
          <w:numId w:val="2"/>
        </w:numPr>
        <w:rPr>
          <w:rFonts w:ascii="Arial" w:hAnsi="Arial" w:cs="Arial"/>
        </w:rPr>
      </w:pPr>
      <w:r w:rsidRPr="003A4AF2">
        <w:rPr>
          <w:rFonts w:ascii="Arial" w:hAnsi="Arial" w:cs="Arial"/>
        </w:rPr>
        <w:t>Plan and execute a pilot test of survey instruments for instrument refinement,</w:t>
      </w:r>
    </w:p>
    <w:p w:rsidR="00AC2C66" w:rsidRPr="003A4AF2" w:rsidRDefault="00AC2C66">
      <w:pPr>
        <w:numPr>
          <w:ilvl w:val="0"/>
          <w:numId w:val="2"/>
        </w:numPr>
        <w:rPr>
          <w:rFonts w:ascii="Arial" w:hAnsi="Arial" w:cs="Arial"/>
        </w:rPr>
      </w:pPr>
      <w:r w:rsidRPr="003A4AF2">
        <w:rPr>
          <w:rFonts w:ascii="Arial" w:hAnsi="Arial" w:cs="Arial"/>
        </w:rPr>
        <w:t>Identify sources of sampling and non-sampling errors,</w:t>
      </w:r>
    </w:p>
    <w:p w:rsidR="00AC2C66" w:rsidRPr="003A4AF2" w:rsidRDefault="00AC2C66">
      <w:pPr>
        <w:numPr>
          <w:ilvl w:val="0"/>
          <w:numId w:val="2"/>
        </w:numPr>
        <w:rPr>
          <w:rFonts w:ascii="Arial" w:hAnsi="Arial" w:cs="Arial"/>
        </w:rPr>
      </w:pPr>
      <w:r w:rsidRPr="003A4AF2">
        <w:rPr>
          <w:rFonts w:ascii="Arial" w:hAnsi="Arial" w:cs="Arial"/>
        </w:rPr>
        <w:t>Develop basic sampling designs,</w:t>
      </w:r>
    </w:p>
    <w:p w:rsidR="00AC2C66" w:rsidRPr="003A4AF2" w:rsidRDefault="00AC2C66">
      <w:pPr>
        <w:numPr>
          <w:ilvl w:val="0"/>
          <w:numId w:val="2"/>
        </w:numPr>
        <w:rPr>
          <w:rFonts w:ascii="Arial" w:hAnsi="Arial" w:cs="Arial"/>
        </w:rPr>
      </w:pPr>
      <w:r w:rsidRPr="003A4AF2">
        <w:rPr>
          <w:rFonts w:ascii="Arial" w:hAnsi="Arial" w:cs="Arial"/>
        </w:rPr>
        <w:t>Select analysis methods appropriate for survey data,</w:t>
      </w:r>
    </w:p>
    <w:p w:rsidR="00542614" w:rsidRPr="000E26E2" w:rsidRDefault="00AC2C66" w:rsidP="003D2879">
      <w:pPr>
        <w:numPr>
          <w:ilvl w:val="0"/>
          <w:numId w:val="2"/>
        </w:numPr>
        <w:rPr>
          <w:rFonts w:ascii="Arial" w:hAnsi="Arial" w:cs="Arial"/>
          <w:b/>
          <w:i/>
          <w:iCs/>
        </w:rPr>
      </w:pPr>
      <w:r w:rsidRPr="000E26E2">
        <w:rPr>
          <w:rFonts w:ascii="Arial" w:hAnsi="Arial" w:cs="Arial"/>
        </w:rPr>
        <w:t>Write a complete proposal for a survey research project.</w:t>
      </w:r>
      <w:r w:rsidR="00006D3F" w:rsidRPr="000E26E2">
        <w:rPr>
          <w:rFonts w:ascii="Arial" w:hAnsi="Arial" w:cs="Arial"/>
          <w:b/>
          <w:i/>
          <w:iCs/>
        </w:rPr>
        <w:br w:type="page"/>
      </w:r>
    </w:p>
    <w:p w:rsidR="00542614" w:rsidRDefault="00542614" w:rsidP="00542614">
      <w:pPr>
        <w:pStyle w:val="NormalWeb"/>
        <w:spacing w:before="0" w:beforeAutospacing="0" w:after="0" w:afterAutospacing="0"/>
        <w:jc w:val="center"/>
        <w:rPr>
          <w:b/>
          <w:bCs/>
        </w:rPr>
      </w:pPr>
      <w:r>
        <w:rPr>
          <w:b/>
          <w:bCs/>
        </w:rPr>
        <w:lastRenderedPageBreak/>
        <w:t>EPSY 5244</w:t>
      </w:r>
      <w:r>
        <w:t xml:space="preserve"> Topic &amp; Reading Schedule </w:t>
      </w:r>
      <w:r w:rsidR="009C5850">
        <w:rPr>
          <w:b/>
          <w:bCs/>
        </w:rPr>
        <w:t>2018</w:t>
      </w:r>
    </w:p>
    <w:p w:rsidR="00542614" w:rsidRPr="00DF0EA6" w:rsidRDefault="00506385" w:rsidP="00542614">
      <w:pPr>
        <w:pStyle w:val="NormalWeb"/>
        <w:spacing w:before="0" w:beforeAutospacing="0" w:after="0" w:afterAutospacing="0"/>
        <w:jc w:val="center"/>
      </w:pPr>
      <w:r w:rsidRPr="00DF0EA6">
        <w:rPr>
          <w:i/>
          <w:iCs/>
        </w:rPr>
        <w:t xml:space="preserve">4:40—7:20 pm, </w:t>
      </w:r>
      <w:proofErr w:type="spellStart"/>
      <w:r w:rsidR="004541AD">
        <w:rPr>
          <w:i/>
          <w:iCs/>
        </w:rPr>
        <w:t>Peik</w:t>
      </w:r>
      <w:proofErr w:type="spellEnd"/>
      <w:r w:rsidR="004541AD">
        <w:rPr>
          <w:i/>
          <w:iCs/>
        </w:rPr>
        <w:t xml:space="preserve"> Hall 215</w:t>
      </w:r>
    </w:p>
    <w:p w:rsidR="00506385" w:rsidRDefault="00506385" w:rsidP="00542614">
      <w:pPr>
        <w:pStyle w:val="NormalWeb"/>
        <w:spacing w:before="0" w:beforeAutospacing="0" w:after="0" w:afterAutospacing="0"/>
        <w:jc w:val="center"/>
      </w:pPr>
    </w:p>
    <w:tbl>
      <w:tblPr>
        <w:tblW w:w="9856" w:type="dxa"/>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968"/>
        <w:gridCol w:w="6630"/>
        <w:gridCol w:w="2258"/>
      </w:tblGrid>
      <w:tr w:rsidR="00542614" w:rsidTr="007C13F5">
        <w:trPr>
          <w:jc w:val="center"/>
        </w:trPr>
        <w:tc>
          <w:tcPr>
            <w:tcW w:w="7598" w:type="dxa"/>
            <w:gridSpan w:val="2"/>
            <w:tcBorders>
              <w:top w:val="nil"/>
              <w:left w:val="nil"/>
              <w:bottom w:val="single" w:sz="4" w:space="0" w:color="auto"/>
              <w:right w:val="single" w:sz="4" w:space="0" w:color="auto"/>
            </w:tcBorders>
            <w:vAlign w:val="center"/>
          </w:tcPr>
          <w:p w:rsidR="00542614" w:rsidRPr="00313B5A" w:rsidRDefault="00542614" w:rsidP="009D00BF">
            <w:pPr>
              <w:pStyle w:val="Heading2"/>
              <w:spacing w:line="276" w:lineRule="auto"/>
              <w:jc w:val="left"/>
              <w:rPr>
                <w:i/>
                <w:iCs/>
                <w:szCs w:val="24"/>
              </w:rPr>
            </w:pPr>
            <w:r w:rsidRPr="00313B5A">
              <w:rPr>
                <w:b/>
                <w:i/>
                <w:iCs/>
                <w:caps/>
                <w:szCs w:val="24"/>
              </w:rPr>
              <w:t>Wednesday</w:t>
            </w:r>
            <w:r w:rsidR="005C1B58" w:rsidRPr="00313B5A">
              <w:rPr>
                <w:b/>
                <w:i/>
                <w:iCs/>
                <w:caps/>
                <w:szCs w:val="24"/>
              </w:rPr>
              <w:t>s</w:t>
            </w:r>
          </w:p>
        </w:tc>
        <w:tc>
          <w:tcPr>
            <w:tcW w:w="22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2614" w:rsidRDefault="00542614" w:rsidP="003D2879">
            <w:pPr>
              <w:pStyle w:val="Heading3"/>
              <w:jc w:val="center"/>
              <w:rPr>
                <w:b w:val="0"/>
                <w:bCs w:val="0"/>
              </w:rPr>
            </w:pPr>
            <w:r>
              <w:rPr>
                <w:b w:val="0"/>
                <w:bCs w:val="0"/>
              </w:rPr>
              <w:t>Projects DUE</w:t>
            </w:r>
          </w:p>
        </w:tc>
      </w:tr>
      <w:tr w:rsidR="00542614"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542614" w:rsidRPr="005C1B58" w:rsidRDefault="00542614" w:rsidP="003D2879">
            <w:pPr>
              <w:pStyle w:val="NormalWeb"/>
              <w:spacing w:before="160" w:beforeAutospacing="0" w:after="180" w:afterAutospacing="0"/>
            </w:pPr>
            <w:r w:rsidRPr="005C1B58">
              <w:t>9-</w:t>
            </w:r>
            <w:r w:rsidR="009C5F19">
              <w:t>5</w:t>
            </w:r>
          </w:p>
        </w:tc>
        <w:tc>
          <w:tcPr>
            <w:tcW w:w="6630" w:type="dxa"/>
            <w:tcBorders>
              <w:top w:val="single" w:sz="4" w:space="0" w:color="auto"/>
              <w:left w:val="nil"/>
              <w:bottom w:val="single" w:sz="4" w:space="0" w:color="auto"/>
              <w:right w:val="single" w:sz="4" w:space="0" w:color="auto"/>
            </w:tcBorders>
            <w:vAlign w:val="center"/>
          </w:tcPr>
          <w:p w:rsidR="00542614" w:rsidRDefault="00542614" w:rsidP="003D2879">
            <w:pPr>
              <w:pStyle w:val="NormalWeb"/>
              <w:spacing w:before="160" w:beforeAutospacing="0" w:after="180" w:afterAutospacing="0"/>
            </w:pPr>
            <w:r>
              <w:t>Introduction &amp; Measurement; Research Process; Survey Methods</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Pr="00694BD5" w:rsidRDefault="00542614" w:rsidP="003D2879">
            <w:pPr>
              <w:pStyle w:val="NormalWeb"/>
              <w:spacing w:before="120" w:beforeAutospacing="0" w:after="120" w:afterAutospacing="0"/>
              <w:jc w:val="center"/>
              <w:rPr>
                <w:rFonts w:ascii="Ravie" w:hAnsi="Ravie"/>
              </w:rPr>
            </w:pPr>
          </w:p>
        </w:tc>
      </w:tr>
      <w:tr w:rsidR="00542614"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542614" w:rsidRPr="005C1B58" w:rsidRDefault="00542614" w:rsidP="009C5F19">
            <w:pPr>
              <w:spacing w:before="160" w:after="180"/>
            </w:pPr>
            <w:r w:rsidRPr="005C1B58">
              <w:t>9-1</w:t>
            </w:r>
            <w:r w:rsidR="009C5F19">
              <w:t>2</w:t>
            </w:r>
          </w:p>
        </w:tc>
        <w:tc>
          <w:tcPr>
            <w:tcW w:w="6630" w:type="dxa"/>
            <w:tcBorders>
              <w:top w:val="single" w:sz="4" w:space="0" w:color="auto"/>
              <w:left w:val="nil"/>
              <w:bottom w:val="single" w:sz="4" w:space="0" w:color="auto"/>
              <w:right w:val="single" w:sz="4" w:space="0" w:color="auto"/>
            </w:tcBorders>
            <w:vAlign w:val="center"/>
          </w:tcPr>
          <w:p w:rsidR="00542614" w:rsidRDefault="00542614" w:rsidP="003D2879">
            <w:pPr>
              <w:spacing w:before="160" w:after="180"/>
            </w:pPr>
            <w:r>
              <w:t>Social Exchange Theory; Measurement</w:t>
            </w:r>
            <w:r w:rsidR="009631F0">
              <w:t>; Preparing to Write Items</w:t>
            </w:r>
            <w:r>
              <w:t xml:space="preserve">  [D: 1-2]</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Default="00542614" w:rsidP="003D2879">
            <w:pPr>
              <w:spacing w:before="120" w:after="120"/>
              <w:jc w:val="center"/>
            </w:pPr>
          </w:p>
        </w:tc>
      </w:tr>
      <w:tr w:rsidR="00542614"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542614" w:rsidRPr="005C1B58" w:rsidRDefault="00542614" w:rsidP="005C1B58">
            <w:pPr>
              <w:spacing w:before="160" w:after="180"/>
            </w:pPr>
            <w:r w:rsidRPr="005C1B58">
              <w:t>9-</w:t>
            </w:r>
            <w:r w:rsidR="009C5F19">
              <w:t>19</w:t>
            </w:r>
          </w:p>
        </w:tc>
        <w:tc>
          <w:tcPr>
            <w:tcW w:w="6630" w:type="dxa"/>
            <w:tcBorders>
              <w:top w:val="single" w:sz="4" w:space="0" w:color="auto"/>
              <w:left w:val="nil"/>
              <w:bottom w:val="single" w:sz="4" w:space="0" w:color="auto"/>
              <w:right w:val="single" w:sz="4" w:space="0" w:color="auto"/>
            </w:tcBorders>
            <w:vAlign w:val="center"/>
          </w:tcPr>
          <w:p w:rsidR="00542614" w:rsidRDefault="009631F0" w:rsidP="009631F0">
            <w:pPr>
              <w:spacing w:before="160" w:after="180"/>
            </w:pPr>
            <w:r>
              <w:t>Item Writing; Review of Sample Surveys  [D: 4-5]</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Pr="00CD12EB" w:rsidRDefault="00542614" w:rsidP="003D2879">
            <w:pPr>
              <w:pStyle w:val="NormalWeb"/>
              <w:spacing w:before="0" w:beforeAutospacing="0" w:after="0" w:afterAutospacing="0"/>
              <w:jc w:val="center"/>
              <w:rPr>
                <w:i/>
                <w:iCs/>
                <w:sz w:val="20"/>
                <w:szCs w:val="20"/>
              </w:rPr>
            </w:pPr>
            <w:r w:rsidRPr="00CD12EB">
              <w:rPr>
                <w:i/>
                <w:iCs/>
                <w:sz w:val="20"/>
                <w:szCs w:val="20"/>
              </w:rPr>
              <w:t>1</w:t>
            </w:r>
          </w:p>
          <w:p w:rsidR="00542614" w:rsidRDefault="00CD12EB" w:rsidP="003D2879">
            <w:pPr>
              <w:pStyle w:val="NormalWeb"/>
              <w:spacing w:before="0" w:beforeAutospacing="0" w:after="0" w:afterAutospacing="0"/>
              <w:jc w:val="center"/>
              <w:rPr>
                <w:i/>
                <w:iCs/>
                <w:sz w:val="20"/>
                <w:szCs w:val="20"/>
              </w:rPr>
            </w:pPr>
            <w:r>
              <w:rPr>
                <w:i/>
                <w:iCs/>
                <w:sz w:val="20"/>
                <w:szCs w:val="20"/>
              </w:rPr>
              <w:t xml:space="preserve">In-class </w:t>
            </w:r>
            <w:r w:rsidR="00542614" w:rsidRPr="00CD12EB">
              <w:rPr>
                <w:i/>
                <w:iCs/>
                <w:sz w:val="20"/>
                <w:szCs w:val="20"/>
              </w:rPr>
              <w:t>review</w:t>
            </w:r>
          </w:p>
        </w:tc>
      </w:tr>
      <w:tr w:rsidR="00542614" w:rsidTr="009C5F19">
        <w:trPr>
          <w:jc w:val="center"/>
        </w:trPr>
        <w:tc>
          <w:tcPr>
            <w:tcW w:w="96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542614" w:rsidRPr="005C1B58" w:rsidRDefault="00542614" w:rsidP="003D2879">
            <w:pPr>
              <w:spacing w:before="160" w:after="180"/>
            </w:pPr>
            <w:r w:rsidRPr="005C1B58">
              <w:t>9-</w:t>
            </w:r>
            <w:r w:rsidR="0055475E">
              <w:t>2</w:t>
            </w:r>
            <w:r w:rsidR="009C5F19">
              <w:t>6</w:t>
            </w:r>
          </w:p>
        </w:tc>
        <w:tc>
          <w:tcPr>
            <w:tcW w:w="6630" w:type="dxa"/>
            <w:tcBorders>
              <w:top w:val="single" w:sz="4" w:space="0" w:color="auto"/>
              <w:left w:val="nil"/>
              <w:bottom w:val="single" w:sz="4" w:space="0" w:color="auto"/>
              <w:right w:val="single" w:sz="4" w:space="0" w:color="auto"/>
            </w:tcBorders>
            <w:vAlign w:val="center"/>
          </w:tcPr>
          <w:p w:rsidR="00542614" w:rsidRDefault="009631F0" w:rsidP="009631F0">
            <w:pPr>
              <w:spacing w:before="160" w:after="180"/>
            </w:pPr>
            <w:r>
              <w:t>Exploring survey possibilities</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Pr="006B39E7" w:rsidRDefault="00542614" w:rsidP="003D2879">
            <w:pPr>
              <w:pStyle w:val="NormalWeb"/>
              <w:spacing w:before="0" w:beforeAutospacing="0" w:after="0" w:afterAutospacing="0"/>
              <w:jc w:val="center"/>
              <w:rPr>
                <w:i/>
                <w:iCs/>
                <w:sz w:val="20"/>
                <w:szCs w:val="20"/>
              </w:rPr>
            </w:pPr>
            <w:r>
              <w:rPr>
                <w:b/>
                <w:bCs/>
              </w:rPr>
              <w:t xml:space="preserve">1: </w:t>
            </w:r>
            <w:r w:rsidRPr="006B39E7">
              <w:rPr>
                <w:bCs/>
                <w:sz w:val="20"/>
                <w:szCs w:val="20"/>
              </w:rPr>
              <w:t>Instrument Plan</w:t>
            </w:r>
          </w:p>
        </w:tc>
      </w:tr>
      <w:tr w:rsidR="00542614"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542614" w:rsidRPr="005C1B58" w:rsidRDefault="00542614" w:rsidP="003D2879">
            <w:pPr>
              <w:spacing w:before="160" w:after="180"/>
            </w:pPr>
            <w:r w:rsidRPr="005C1B58">
              <w:t>10-</w:t>
            </w:r>
            <w:r w:rsidR="009C5F19">
              <w:t>3</w:t>
            </w:r>
          </w:p>
        </w:tc>
        <w:tc>
          <w:tcPr>
            <w:tcW w:w="6630" w:type="dxa"/>
            <w:tcBorders>
              <w:top w:val="single" w:sz="4" w:space="0" w:color="auto"/>
              <w:left w:val="nil"/>
              <w:bottom w:val="single" w:sz="4" w:space="0" w:color="auto"/>
              <w:right w:val="single" w:sz="4" w:space="0" w:color="auto"/>
            </w:tcBorders>
            <w:vAlign w:val="center"/>
          </w:tcPr>
          <w:p w:rsidR="00542614" w:rsidRPr="006D5972" w:rsidRDefault="009631F0" w:rsidP="003D2879">
            <w:pPr>
              <w:spacing w:before="160" w:after="180"/>
            </w:pPr>
            <w:r>
              <w:t>Form Construction, Pilot Strategies  [D: 6; L: 1]</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Pr="006B39E7" w:rsidRDefault="00542614" w:rsidP="003D2879">
            <w:pPr>
              <w:pStyle w:val="NormalWeb"/>
              <w:spacing w:before="0" w:beforeAutospacing="0" w:after="0" w:afterAutospacing="0"/>
              <w:jc w:val="center"/>
              <w:rPr>
                <w:i/>
                <w:iCs/>
                <w:sz w:val="20"/>
                <w:szCs w:val="20"/>
              </w:rPr>
            </w:pPr>
          </w:p>
        </w:tc>
      </w:tr>
      <w:tr w:rsidR="00542614" w:rsidTr="00F63354">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542614" w:rsidRPr="005C1B58" w:rsidRDefault="00542614" w:rsidP="009C5F19">
            <w:pPr>
              <w:pStyle w:val="NormalWeb"/>
              <w:spacing w:before="160" w:beforeAutospacing="0" w:after="180" w:afterAutospacing="0"/>
              <w:rPr>
                <w:szCs w:val="20"/>
              </w:rPr>
            </w:pPr>
            <w:r w:rsidRPr="005C1B58">
              <w:t>10-1</w:t>
            </w:r>
            <w:r w:rsidR="009C5F19">
              <w:t>0</w:t>
            </w:r>
          </w:p>
        </w:tc>
        <w:tc>
          <w:tcPr>
            <w:tcW w:w="6630" w:type="dxa"/>
            <w:tcBorders>
              <w:top w:val="single" w:sz="4" w:space="0" w:color="auto"/>
              <w:left w:val="nil"/>
              <w:bottom w:val="single" w:sz="4" w:space="0" w:color="auto"/>
              <w:right w:val="single" w:sz="4" w:space="0" w:color="auto"/>
            </w:tcBorders>
            <w:vAlign w:val="center"/>
          </w:tcPr>
          <w:p w:rsidR="00542614" w:rsidRDefault="00542614" w:rsidP="00C27B7F">
            <w:pPr>
              <w:pStyle w:val="Heading2"/>
              <w:spacing w:before="160" w:after="180"/>
              <w:jc w:val="left"/>
              <w:rPr>
                <w:b/>
                <w:bCs/>
              </w:rPr>
            </w:pPr>
            <w:r>
              <w:t xml:space="preserve">Research Design, </w:t>
            </w:r>
            <w:proofErr w:type="gramStart"/>
            <w:r>
              <w:t>Implementation  [</w:t>
            </w:r>
            <w:proofErr w:type="gramEnd"/>
            <w:r>
              <w:t>D: 7</w:t>
            </w:r>
            <w:r w:rsidR="00C27B7F">
              <w:t xml:space="preserve"> (skim </w:t>
            </w:r>
            <w:r>
              <w:t>8</w:t>
            </w:r>
            <w:r w:rsidR="00C27B7F">
              <w:t>-11)</w:t>
            </w:r>
            <w:r>
              <w:t>]</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542614" w:rsidRPr="006B39E7" w:rsidRDefault="00542614" w:rsidP="003D2879">
            <w:pPr>
              <w:jc w:val="center"/>
              <w:rPr>
                <w:i/>
                <w:iCs/>
                <w:sz w:val="20"/>
              </w:rPr>
            </w:pPr>
          </w:p>
        </w:tc>
      </w:tr>
      <w:tr w:rsidR="009631F0" w:rsidTr="00F63354">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3D2879">
            <w:pPr>
              <w:spacing w:before="160" w:after="180"/>
            </w:pPr>
            <w:r w:rsidRPr="005C1B58">
              <w:t>10-</w:t>
            </w:r>
            <w:r>
              <w:t>17</w:t>
            </w:r>
          </w:p>
        </w:tc>
        <w:tc>
          <w:tcPr>
            <w:tcW w:w="6630" w:type="dxa"/>
            <w:tcBorders>
              <w:top w:val="single" w:sz="4" w:space="0" w:color="auto"/>
              <w:left w:val="nil"/>
              <w:bottom w:val="single" w:sz="4" w:space="0" w:color="auto"/>
              <w:right w:val="single" w:sz="4" w:space="0" w:color="auto"/>
            </w:tcBorders>
            <w:vAlign w:val="center"/>
          </w:tcPr>
          <w:p w:rsidR="009631F0" w:rsidRDefault="009631F0" w:rsidP="003D2879">
            <w:pPr>
              <w:pStyle w:val="NormalWeb"/>
              <w:spacing w:before="160" w:beforeAutospacing="0" w:after="180" w:afterAutospacing="0"/>
            </w:pPr>
            <w:r>
              <w:t>Coverage &amp; Sampling Error; Sampling Strategies  [D: 3]</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CD12EB" w:rsidRDefault="009631F0" w:rsidP="00803C86">
            <w:pPr>
              <w:pStyle w:val="NormalWeb"/>
              <w:spacing w:before="0" w:beforeAutospacing="0" w:after="0" w:afterAutospacing="0"/>
              <w:jc w:val="center"/>
              <w:rPr>
                <w:i/>
                <w:iCs/>
                <w:sz w:val="20"/>
                <w:szCs w:val="20"/>
              </w:rPr>
            </w:pPr>
            <w:r w:rsidRPr="00CD12EB">
              <w:rPr>
                <w:i/>
                <w:iCs/>
                <w:sz w:val="20"/>
                <w:szCs w:val="20"/>
              </w:rPr>
              <w:t>2</w:t>
            </w:r>
          </w:p>
          <w:p w:rsidR="009631F0" w:rsidRPr="006B39E7" w:rsidRDefault="009631F0" w:rsidP="00803C86">
            <w:pPr>
              <w:jc w:val="center"/>
              <w:rPr>
                <w:i/>
                <w:iCs/>
                <w:sz w:val="20"/>
              </w:rPr>
            </w:pPr>
            <w:r>
              <w:rPr>
                <w:i/>
                <w:iCs/>
                <w:sz w:val="20"/>
              </w:rPr>
              <w:t>In-</w:t>
            </w:r>
            <w:r w:rsidRPr="00CD12EB">
              <w:rPr>
                <w:i/>
                <w:iCs/>
                <w:sz w:val="20"/>
              </w:rPr>
              <w:t>class review</w:t>
            </w:r>
          </w:p>
        </w:tc>
      </w:tr>
      <w:tr w:rsidR="009631F0" w:rsidRPr="00E20DA2" w:rsidTr="00F63354">
        <w:trPr>
          <w:jc w:val="center"/>
        </w:trPr>
        <w:tc>
          <w:tcPr>
            <w:tcW w:w="968" w:type="dxa"/>
            <w:tcBorders>
              <w:top w:val="single" w:sz="4" w:space="0" w:color="auto"/>
              <w:left w:val="single" w:sz="4" w:space="0" w:color="auto"/>
              <w:bottom w:val="single" w:sz="4" w:space="0" w:color="auto"/>
              <w:right w:val="nil"/>
            </w:tcBorders>
            <w:shd w:val="clear" w:color="auto" w:fill="F2F2F2" w:themeFill="background1" w:themeFillShade="F2"/>
            <w:vAlign w:val="center"/>
          </w:tcPr>
          <w:p w:rsidR="009631F0" w:rsidRPr="005C1B58" w:rsidRDefault="009631F0" w:rsidP="00803C86">
            <w:pPr>
              <w:spacing w:before="160" w:after="180"/>
              <w:rPr>
                <w:bCs/>
                <w:iCs/>
              </w:rPr>
            </w:pPr>
            <w:r w:rsidRPr="005C1B58">
              <w:rPr>
                <w:bCs/>
                <w:iCs/>
              </w:rPr>
              <w:t>10-2</w:t>
            </w:r>
            <w:r>
              <w:rPr>
                <w:bCs/>
                <w:iCs/>
              </w:rPr>
              <w:t>4</w:t>
            </w:r>
          </w:p>
        </w:tc>
        <w:tc>
          <w:tcPr>
            <w:tcW w:w="6630" w:type="dxa"/>
            <w:tcBorders>
              <w:top w:val="single" w:sz="4" w:space="0" w:color="auto"/>
              <w:left w:val="nil"/>
              <w:bottom w:val="single" w:sz="4" w:space="0" w:color="auto"/>
              <w:right w:val="single" w:sz="4" w:space="0" w:color="auto"/>
            </w:tcBorders>
            <w:vAlign w:val="center"/>
          </w:tcPr>
          <w:p w:rsidR="009631F0" w:rsidRDefault="00F63354" w:rsidP="00803C86">
            <w:pPr>
              <w:spacing w:before="160" w:after="180"/>
            </w:pPr>
            <w:r>
              <w:t>Exploring options for survey data use</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6B39E7" w:rsidRDefault="009631F0" w:rsidP="00803C86">
            <w:pPr>
              <w:jc w:val="center"/>
              <w:rPr>
                <w:i/>
                <w:iCs/>
                <w:sz w:val="20"/>
              </w:rPr>
            </w:pPr>
            <w:r>
              <w:rPr>
                <w:b/>
                <w:bCs/>
              </w:rPr>
              <w:t xml:space="preserve">2: </w:t>
            </w:r>
            <w:r>
              <w:rPr>
                <w:bCs/>
                <w:sz w:val="20"/>
              </w:rPr>
              <w:t>Draft Instrument</w:t>
            </w:r>
          </w:p>
        </w:tc>
      </w:tr>
      <w:tr w:rsidR="009631F0"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rPr>
                <w:bCs/>
                <w:iCs/>
              </w:rPr>
            </w:pPr>
            <w:r>
              <w:rPr>
                <w:bCs/>
                <w:iCs/>
              </w:rPr>
              <w:t>10-31</w:t>
            </w:r>
          </w:p>
        </w:tc>
        <w:tc>
          <w:tcPr>
            <w:tcW w:w="6630" w:type="dxa"/>
            <w:tcBorders>
              <w:top w:val="single" w:sz="4" w:space="0" w:color="auto"/>
              <w:left w:val="nil"/>
              <w:bottom w:val="single" w:sz="4" w:space="0" w:color="auto"/>
              <w:right w:val="single" w:sz="4" w:space="0" w:color="auto"/>
            </w:tcBorders>
            <w:vAlign w:val="center"/>
          </w:tcPr>
          <w:p w:rsidR="009631F0" w:rsidRDefault="009631F0" w:rsidP="009631F0">
            <w:pPr>
              <w:spacing w:before="160" w:after="180"/>
            </w:pPr>
            <w:r>
              <w:t>Stats Review re: Sampling Theory</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Default="009631F0" w:rsidP="009631F0">
            <w:pPr>
              <w:jc w:val="center"/>
              <w:rPr>
                <w:b/>
                <w:bCs/>
              </w:rPr>
            </w:pPr>
          </w:p>
        </w:tc>
      </w:tr>
      <w:tr w:rsidR="009631F0"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rPr>
                <w:bCs/>
                <w:iCs/>
              </w:rPr>
            </w:pPr>
            <w:r w:rsidRPr="005C1B58">
              <w:rPr>
                <w:bCs/>
                <w:iCs/>
              </w:rPr>
              <w:t>11-</w:t>
            </w:r>
            <w:r>
              <w:rPr>
                <w:bCs/>
                <w:iCs/>
              </w:rPr>
              <w:t>7</w:t>
            </w:r>
          </w:p>
        </w:tc>
        <w:tc>
          <w:tcPr>
            <w:tcW w:w="6630" w:type="dxa"/>
            <w:tcBorders>
              <w:top w:val="single" w:sz="4" w:space="0" w:color="auto"/>
              <w:left w:val="nil"/>
              <w:bottom w:val="single" w:sz="4" w:space="0" w:color="auto"/>
              <w:right w:val="single" w:sz="4" w:space="0" w:color="auto"/>
            </w:tcBorders>
            <w:vAlign w:val="center"/>
          </w:tcPr>
          <w:p w:rsidR="009631F0" w:rsidRDefault="009631F0" w:rsidP="009631F0">
            <w:pPr>
              <w:spacing w:before="160" w:after="180"/>
            </w:pPr>
            <w:r>
              <w:t>Simple Random; Stratified, Cluster Sampling  [L: 2, 3, 5]</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715D6F" w:rsidRDefault="009631F0" w:rsidP="009631F0">
            <w:pPr>
              <w:jc w:val="center"/>
              <w:rPr>
                <w:i/>
                <w:sz w:val="20"/>
              </w:rPr>
            </w:pPr>
            <w:r>
              <w:rPr>
                <w:i/>
                <w:sz w:val="20"/>
              </w:rPr>
              <w:t>Sampling Assignment due</w:t>
            </w:r>
          </w:p>
        </w:tc>
      </w:tr>
      <w:tr w:rsidR="009631F0"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rPr>
                <w:bCs/>
                <w:iCs/>
              </w:rPr>
            </w:pPr>
            <w:r w:rsidRPr="005C1B58">
              <w:rPr>
                <w:bCs/>
                <w:iCs/>
              </w:rPr>
              <w:t>11-1</w:t>
            </w:r>
            <w:r>
              <w:rPr>
                <w:bCs/>
                <w:iCs/>
              </w:rPr>
              <w:t>4</w:t>
            </w:r>
          </w:p>
        </w:tc>
        <w:tc>
          <w:tcPr>
            <w:tcW w:w="6630" w:type="dxa"/>
            <w:tcBorders>
              <w:top w:val="single" w:sz="4" w:space="0" w:color="auto"/>
              <w:left w:val="nil"/>
              <w:bottom w:val="single" w:sz="4" w:space="0" w:color="auto"/>
              <w:right w:val="single" w:sz="4" w:space="0" w:color="auto"/>
            </w:tcBorders>
            <w:vAlign w:val="center"/>
          </w:tcPr>
          <w:p w:rsidR="009631F0" w:rsidRDefault="009631F0" w:rsidP="009631F0">
            <w:pPr>
              <w:spacing w:before="160" w:after="120"/>
            </w:pPr>
            <w:r>
              <w:t>Data Analysis &amp; Psychometric Quality  [L: 10, 11]</w:t>
            </w:r>
          </w:p>
          <w:p w:rsidR="009631F0" w:rsidRDefault="009631F0" w:rsidP="009631F0">
            <w:pPr>
              <w:spacing w:before="160" w:after="180"/>
            </w:pPr>
            <w:proofErr w:type="spellStart"/>
            <w:r>
              <w:t>jMetrik</w:t>
            </w:r>
            <w:proofErr w:type="spellEnd"/>
            <w:r>
              <w:t xml:space="preserve"> [Software]: Item Analysis, Rasch &amp; Rating Scale Analysis</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715D6F" w:rsidRDefault="009631F0" w:rsidP="009631F0">
            <w:pPr>
              <w:jc w:val="center"/>
              <w:rPr>
                <w:i/>
                <w:sz w:val="20"/>
              </w:rPr>
            </w:pPr>
            <w:r>
              <w:rPr>
                <w:b/>
                <w:bCs/>
              </w:rPr>
              <w:t xml:space="preserve">3: </w:t>
            </w:r>
            <w:r w:rsidRPr="006B39E7">
              <w:rPr>
                <w:bCs/>
                <w:sz w:val="20"/>
              </w:rPr>
              <w:t>Sampling Plan</w:t>
            </w:r>
          </w:p>
        </w:tc>
      </w:tr>
      <w:tr w:rsidR="009631F0" w:rsidRPr="007B5EA2"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pPr>
            <w:r w:rsidRPr="005C1B58">
              <w:t>11-2</w:t>
            </w:r>
            <w:r>
              <w:t>1</w:t>
            </w:r>
          </w:p>
        </w:tc>
        <w:tc>
          <w:tcPr>
            <w:tcW w:w="6630" w:type="dxa"/>
            <w:tcBorders>
              <w:top w:val="single" w:sz="4" w:space="0" w:color="auto"/>
              <w:left w:val="nil"/>
              <w:bottom w:val="single" w:sz="4" w:space="0" w:color="auto"/>
              <w:right w:val="single" w:sz="4" w:space="0" w:color="auto"/>
            </w:tcBorders>
            <w:vAlign w:val="center"/>
          </w:tcPr>
          <w:p w:rsidR="009631F0" w:rsidRDefault="009631F0" w:rsidP="009631F0">
            <w:pPr>
              <w:spacing w:before="160" w:after="180"/>
              <w:rPr>
                <w:i/>
              </w:rPr>
            </w:pPr>
            <w:r>
              <w:t>Complex Surveys &amp; Nonresponse  [L: 7, 8]</w:t>
            </w:r>
          </w:p>
          <w:p w:rsidR="009631F0" w:rsidRDefault="009631F0" w:rsidP="009631F0">
            <w:pPr>
              <w:spacing w:before="160" w:after="180"/>
            </w:pPr>
            <w:r w:rsidRPr="00551BD3">
              <w:rPr>
                <w:i/>
              </w:rPr>
              <w:t>Piloting</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2B4FB1" w:rsidRDefault="009631F0" w:rsidP="009631F0">
            <w:pPr>
              <w:jc w:val="center"/>
              <w:rPr>
                <w:bCs/>
                <w:i/>
                <w:sz w:val="20"/>
              </w:rPr>
            </w:pPr>
            <w:r w:rsidRPr="002B4FB1">
              <w:rPr>
                <w:bCs/>
                <w:i/>
                <w:sz w:val="20"/>
              </w:rPr>
              <w:t>Analysis Assignment</w:t>
            </w:r>
            <w:r>
              <w:rPr>
                <w:bCs/>
                <w:i/>
                <w:sz w:val="20"/>
              </w:rPr>
              <w:t xml:space="preserve"> due</w:t>
            </w:r>
          </w:p>
        </w:tc>
      </w:tr>
      <w:tr w:rsidR="009631F0"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rPr>
                <w:bCs/>
                <w:iCs/>
              </w:rPr>
            </w:pPr>
            <w:r w:rsidRPr="005C1B58">
              <w:rPr>
                <w:bCs/>
                <w:iCs/>
              </w:rPr>
              <w:t>1</w:t>
            </w:r>
            <w:r>
              <w:rPr>
                <w:bCs/>
                <w:iCs/>
              </w:rPr>
              <w:t>1-28</w:t>
            </w:r>
          </w:p>
        </w:tc>
        <w:tc>
          <w:tcPr>
            <w:tcW w:w="6630" w:type="dxa"/>
            <w:tcBorders>
              <w:top w:val="single" w:sz="4" w:space="0" w:color="auto"/>
              <w:left w:val="nil"/>
              <w:bottom w:val="single" w:sz="4" w:space="0" w:color="auto"/>
              <w:right w:val="single" w:sz="4" w:space="0" w:color="auto"/>
            </w:tcBorders>
            <w:vAlign w:val="center"/>
          </w:tcPr>
          <w:p w:rsidR="009631F0" w:rsidRPr="009B3BA2" w:rsidRDefault="009631F0" w:rsidP="009631F0">
            <w:pPr>
              <w:spacing w:before="160" w:after="180"/>
            </w:pPr>
            <w:r>
              <w:t>Data Analysis &amp; Data Displays [</w:t>
            </w:r>
            <w:r>
              <w:rPr>
                <w:i/>
              </w:rPr>
              <w:t>Thanksgiving</w:t>
            </w:r>
            <w:r>
              <w:t>]</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6B39E7" w:rsidRDefault="009631F0" w:rsidP="00DB4A1B">
            <w:pPr>
              <w:jc w:val="center"/>
              <w:rPr>
                <w:bCs/>
                <w:sz w:val="20"/>
              </w:rPr>
            </w:pPr>
            <w:r>
              <w:rPr>
                <w:b/>
                <w:bCs/>
              </w:rPr>
              <w:t xml:space="preserve">4: </w:t>
            </w:r>
            <w:r w:rsidRPr="006B39E7">
              <w:rPr>
                <w:bCs/>
                <w:sz w:val="20"/>
              </w:rPr>
              <w:t xml:space="preserve">Pilot </w:t>
            </w:r>
            <w:r w:rsidR="00DB4A1B">
              <w:rPr>
                <w:bCs/>
                <w:sz w:val="20"/>
              </w:rPr>
              <w:t>Summary</w:t>
            </w:r>
          </w:p>
        </w:tc>
      </w:tr>
      <w:tr w:rsidR="009631F0" w:rsidTr="009C5F19">
        <w:trPr>
          <w:jc w:val="center"/>
        </w:trPr>
        <w:tc>
          <w:tcPr>
            <w:tcW w:w="968" w:type="dxa"/>
            <w:tcBorders>
              <w:top w:val="single" w:sz="4" w:space="0" w:color="auto"/>
              <w:left w:val="single" w:sz="4" w:space="0" w:color="auto"/>
              <w:bottom w:val="single" w:sz="4" w:space="0" w:color="auto"/>
              <w:right w:val="nil"/>
            </w:tcBorders>
            <w:shd w:val="clear" w:color="auto" w:fill="auto"/>
            <w:vAlign w:val="center"/>
          </w:tcPr>
          <w:p w:rsidR="009631F0" w:rsidRPr="005C1B58" w:rsidRDefault="009631F0" w:rsidP="009631F0">
            <w:pPr>
              <w:spacing w:before="160" w:after="180"/>
            </w:pPr>
            <w:r w:rsidRPr="005C1B58">
              <w:t>12-</w:t>
            </w:r>
            <w:r>
              <w:t>5</w:t>
            </w:r>
          </w:p>
        </w:tc>
        <w:tc>
          <w:tcPr>
            <w:tcW w:w="6630" w:type="dxa"/>
            <w:tcBorders>
              <w:top w:val="single" w:sz="4" w:space="0" w:color="auto"/>
              <w:left w:val="nil"/>
              <w:bottom w:val="single" w:sz="4" w:space="0" w:color="auto"/>
              <w:right w:val="single" w:sz="4" w:space="0" w:color="auto"/>
            </w:tcBorders>
            <w:vAlign w:val="center"/>
          </w:tcPr>
          <w:p w:rsidR="009631F0" w:rsidRPr="009B3BA2" w:rsidRDefault="009631F0" w:rsidP="009631F0">
            <w:pPr>
              <w:spacing w:before="160" w:after="180"/>
            </w:pPr>
            <w:r w:rsidRPr="009B3BA2">
              <w:t>Data Analysis</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Pr="002B4FB1" w:rsidRDefault="009631F0" w:rsidP="009631F0">
            <w:pPr>
              <w:jc w:val="center"/>
              <w:rPr>
                <w:bCs/>
                <w:i/>
                <w:sz w:val="20"/>
              </w:rPr>
            </w:pPr>
          </w:p>
        </w:tc>
      </w:tr>
      <w:tr w:rsidR="009631F0" w:rsidTr="007C13F5">
        <w:trPr>
          <w:jc w:val="center"/>
        </w:trPr>
        <w:tc>
          <w:tcPr>
            <w:tcW w:w="968" w:type="dxa"/>
            <w:tcBorders>
              <w:top w:val="single" w:sz="4" w:space="0" w:color="auto"/>
              <w:left w:val="single" w:sz="4" w:space="0" w:color="auto"/>
              <w:bottom w:val="single" w:sz="4" w:space="0" w:color="auto"/>
              <w:right w:val="nil"/>
            </w:tcBorders>
            <w:vAlign w:val="center"/>
          </w:tcPr>
          <w:p w:rsidR="009631F0" w:rsidRPr="005C1B58" w:rsidRDefault="009631F0" w:rsidP="009631F0">
            <w:pPr>
              <w:spacing w:before="160" w:after="180"/>
            </w:pPr>
            <w:r w:rsidRPr="005C1B58">
              <w:t>12-1</w:t>
            </w:r>
            <w:r>
              <w:t>2</w:t>
            </w:r>
          </w:p>
        </w:tc>
        <w:tc>
          <w:tcPr>
            <w:tcW w:w="6630" w:type="dxa"/>
            <w:tcBorders>
              <w:top w:val="single" w:sz="4" w:space="0" w:color="auto"/>
              <w:left w:val="nil"/>
              <w:bottom w:val="single" w:sz="4" w:space="0" w:color="auto"/>
              <w:right w:val="single" w:sz="4" w:space="0" w:color="auto"/>
            </w:tcBorders>
            <w:vAlign w:val="center"/>
          </w:tcPr>
          <w:p w:rsidR="009631F0" w:rsidRDefault="009631F0" w:rsidP="009631F0">
            <w:pPr>
              <w:pStyle w:val="Heading4"/>
              <w:spacing w:before="160" w:after="180"/>
              <w:rPr>
                <w:i w:val="0"/>
                <w:iCs w:val="0"/>
              </w:rPr>
            </w:pPr>
            <w:r>
              <w:rPr>
                <w:i w:val="0"/>
                <w:iCs w:val="0"/>
              </w:rPr>
              <w:t xml:space="preserve">Ethics &amp; </w:t>
            </w:r>
            <w:proofErr w:type="gramStart"/>
            <w:r>
              <w:rPr>
                <w:i w:val="0"/>
                <w:iCs w:val="0"/>
              </w:rPr>
              <w:t>Reporting  [</w:t>
            </w:r>
            <w:proofErr w:type="gramEnd"/>
            <w:r>
              <w:rPr>
                <w:i w:val="0"/>
                <w:iCs w:val="0"/>
              </w:rPr>
              <w:t>D: 12]</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Default="009631F0" w:rsidP="009631F0">
            <w:pPr>
              <w:spacing w:before="120" w:after="120"/>
              <w:jc w:val="center"/>
            </w:pPr>
            <w:r>
              <w:rPr>
                <w:b/>
                <w:bCs/>
              </w:rPr>
              <w:t xml:space="preserve">5: </w:t>
            </w:r>
            <w:r w:rsidRPr="006B39E7">
              <w:rPr>
                <w:bCs/>
                <w:sz w:val="20"/>
              </w:rPr>
              <w:t>Data Analysis Plan</w:t>
            </w:r>
          </w:p>
        </w:tc>
      </w:tr>
      <w:tr w:rsidR="009631F0" w:rsidTr="007C13F5">
        <w:trPr>
          <w:jc w:val="center"/>
        </w:trPr>
        <w:tc>
          <w:tcPr>
            <w:tcW w:w="968" w:type="dxa"/>
            <w:tcBorders>
              <w:top w:val="single" w:sz="4" w:space="0" w:color="auto"/>
              <w:left w:val="single" w:sz="4" w:space="0" w:color="auto"/>
              <w:bottom w:val="single" w:sz="4" w:space="0" w:color="auto"/>
              <w:right w:val="nil"/>
            </w:tcBorders>
            <w:vAlign w:val="center"/>
          </w:tcPr>
          <w:p w:rsidR="009631F0" w:rsidRPr="005C1B58" w:rsidRDefault="009631F0" w:rsidP="009631F0">
            <w:pPr>
              <w:spacing w:before="160" w:after="180"/>
            </w:pPr>
            <w:r>
              <w:t>12-19</w:t>
            </w:r>
          </w:p>
        </w:tc>
        <w:tc>
          <w:tcPr>
            <w:tcW w:w="6630" w:type="dxa"/>
            <w:tcBorders>
              <w:top w:val="single" w:sz="4" w:space="0" w:color="auto"/>
              <w:left w:val="nil"/>
              <w:bottom w:val="single" w:sz="4" w:space="0" w:color="auto"/>
              <w:right w:val="single" w:sz="4" w:space="0" w:color="auto"/>
            </w:tcBorders>
            <w:vAlign w:val="center"/>
          </w:tcPr>
          <w:p w:rsidR="009631F0" w:rsidRPr="00CD12EB" w:rsidRDefault="009631F0" w:rsidP="009631F0">
            <w:pPr>
              <w:pStyle w:val="Heading4"/>
              <w:spacing w:before="160" w:after="180"/>
              <w:rPr>
                <w:b/>
                <w:iCs w:val="0"/>
              </w:rPr>
            </w:pPr>
            <w:r>
              <w:rPr>
                <w:b/>
                <w:iCs w:val="0"/>
              </w:rPr>
              <w:t xml:space="preserve">Finals Week – NO </w:t>
            </w:r>
            <w:r w:rsidRPr="00CD12EB">
              <w:rPr>
                <w:b/>
                <w:iCs w:val="0"/>
              </w:rPr>
              <w:t>CLASS</w:t>
            </w:r>
          </w:p>
        </w:tc>
        <w:tc>
          <w:tcPr>
            <w:tcW w:w="2258" w:type="dxa"/>
            <w:tcBorders>
              <w:top w:val="single" w:sz="4" w:space="0" w:color="auto"/>
              <w:left w:val="nil"/>
              <w:bottom w:val="single" w:sz="4" w:space="0" w:color="auto"/>
              <w:right w:val="single" w:sz="4" w:space="0" w:color="auto"/>
            </w:tcBorders>
            <w:shd w:val="clear" w:color="auto" w:fill="FFFFFF" w:themeFill="background1"/>
            <w:vAlign w:val="center"/>
          </w:tcPr>
          <w:p w:rsidR="009631F0" w:rsidRDefault="009631F0" w:rsidP="009631F0">
            <w:pPr>
              <w:spacing w:before="120" w:after="120"/>
              <w:jc w:val="center"/>
              <w:rPr>
                <w:b/>
                <w:bCs/>
              </w:rPr>
            </w:pPr>
            <w:r>
              <w:rPr>
                <w:b/>
                <w:bCs/>
              </w:rPr>
              <w:t>SUBMIT FINAL WORK</w:t>
            </w:r>
          </w:p>
        </w:tc>
      </w:tr>
    </w:tbl>
    <w:p w:rsidR="00542614" w:rsidRDefault="005C1B58" w:rsidP="000E26E2">
      <w:pPr>
        <w:pStyle w:val="NormalWeb"/>
        <w:spacing w:before="120" w:beforeAutospacing="0" w:after="0" w:afterAutospacing="0"/>
        <w:rPr>
          <w:rFonts w:ascii="Arial" w:hAnsi="Arial" w:cs="Arial"/>
          <w:b/>
          <w:i/>
          <w:iCs/>
        </w:rPr>
      </w:pPr>
      <w:r>
        <w:rPr>
          <w:b/>
          <w:bCs/>
          <w:u w:val="single"/>
        </w:rPr>
        <w:t>[</w:t>
      </w:r>
      <w:proofErr w:type="spellStart"/>
      <w:r w:rsidRPr="00E0144D">
        <w:rPr>
          <w:b/>
          <w:bCs/>
          <w:u w:val="single"/>
        </w:rPr>
        <w:t>D</w:t>
      </w:r>
      <w:r w:rsidRPr="00E0144D">
        <w:rPr>
          <w:bCs/>
        </w:rPr>
        <w:t>illman</w:t>
      </w:r>
      <w:proofErr w:type="spellEnd"/>
      <w:r w:rsidRPr="00E0144D">
        <w:rPr>
          <w:bCs/>
        </w:rPr>
        <w:t xml:space="preserve"> and </w:t>
      </w:r>
      <w:proofErr w:type="spellStart"/>
      <w:r w:rsidRPr="00E0144D">
        <w:rPr>
          <w:b/>
          <w:bCs/>
          <w:u w:val="single"/>
        </w:rPr>
        <w:t>L</w:t>
      </w:r>
      <w:r w:rsidRPr="00E0144D">
        <w:rPr>
          <w:bCs/>
        </w:rPr>
        <w:t>ohr</w:t>
      </w:r>
      <w:proofErr w:type="spellEnd"/>
      <w:r w:rsidRPr="00E0144D">
        <w:rPr>
          <w:bCs/>
        </w:rPr>
        <w:t xml:space="preserve"> Chapters in Parentheses</w:t>
      </w:r>
      <w:r>
        <w:rPr>
          <w:bCs/>
        </w:rPr>
        <w:t>]</w:t>
      </w:r>
      <w:r w:rsidR="00542614">
        <w:rPr>
          <w:rFonts w:ascii="Arial" w:hAnsi="Arial" w:cs="Arial"/>
          <w:b/>
          <w:i/>
          <w:iCs/>
        </w:rPr>
        <w:br w:type="page"/>
      </w:r>
    </w:p>
    <w:p w:rsidR="003A4AF2" w:rsidRDefault="00AC2C66">
      <w:pPr>
        <w:rPr>
          <w:rFonts w:ascii="Arial" w:hAnsi="Arial" w:cs="Arial"/>
          <w:b/>
        </w:rPr>
      </w:pPr>
      <w:r w:rsidRPr="003A4AF2">
        <w:rPr>
          <w:rFonts w:ascii="Arial" w:hAnsi="Arial" w:cs="Arial"/>
          <w:b/>
          <w:i/>
          <w:iCs/>
        </w:rPr>
        <w:lastRenderedPageBreak/>
        <w:t>Requirements</w:t>
      </w:r>
      <w:r w:rsidRPr="003A4AF2">
        <w:rPr>
          <w:rFonts w:ascii="Arial" w:hAnsi="Arial" w:cs="Arial"/>
          <w:b/>
        </w:rPr>
        <w:t>:</w:t>
      </w:r>
    </w:p>
    <w:p w:rsidR="00506385" w:rsidRDefault="00506385">
      <w:pPr>
        <w:rPr>
          <w:rFonts w:ascii="Arial" w:hAnsi="Arial" w:cs="Arial"/>
        </w:rPr>
      </w:pPr>
    </w:p>
    <w:p w:rsidR="00AC2C66" w:rsidRDefault="00AC2C66">
      <w:pPr>
        <w:rPr>
          <w:rFonts w:ascii="Arial" w:hAnsi="Arial" w:cs="Arial"/>
        </w:rPr>
      </w:pPr>
      <w:r w:rsidRPr="003A4AF2">
        <w:rPr>
          <w:rFonts w:ascii="Arial" w:hAnsi="Arial" w:cs="Arial"/>
        </w:rPr>
        <w:t xml:space="preserve">Readings </w:t>
      </w:r>
      <w:proofErr w:type="gramStart"/>
      <w:r w:rsidRPr="003A4AF2">
        <w:rPr>
          <w:rFonts w:ascii="Arial" w:hAnsi="Arial" w:cs="Arial"/>
        </w:rPr>
        <w:t>are listed</w:t>
      </w:r>
      <w:proofErr w:type="gramEnd"/>
      <w:r w:rsidRPr="003A4AF2">
        <w:rPr>
          <w:rFonts w:ascii="Arial" w:hAnsi="Arial" w:cs="Arial"/>
        </w:rPr>
        <w:t xml:space="preserve"> on the day for which the reading applies. Read the material prior to class. We will discuss most of the material in the text during class. Much of the material concerning measurement and the application of certain statistical techniques in the analysis and interpretation of survey res</w:t>
      </w:r>
      <w:r w:rsidR="007B5007">
        <w:rPr>
          <w:rFonts w:ascii="Arial" w:hAnsi="Arial" w:cs="Arial"/>
        </w:rPr>
        <w:t xml:space="preserve">ults </w:t>
      </w:r>
      <w:proofErr w:type="gramStart"/>
      <w:r w:rsidR="007B5007">
        <w:rPr>
          <w:rFonts w:ascii="Arial" w:hAnsi="Arial" w:cs="Arial"/>
        </w:rPr>
        <w:t>will be presented</w:t>
      </w:r>
      <w:proofErr w:type="gramEnd"/>
      <w:r w:rsidR="007B5007">
        <w:rPr>
          <w:rFonts w:ascii="Arial" w:hAnsi="Arial" w:cs="Arial"/>
        </w:rPr>
        <w:t xml:space="preserve"> in class.</w:t>
      </w:r>
    </w:p>
    <w:p w:rsidR="007B5007" w:rsidRPr="003A4AF2" w:rsidRDefault="007B5007">
      <w:pPr>
        <w:rPr>
          <w:rFonts w:ascii="Arial" w:hAnsi="Arial" w:cs="Arial"/>
        </w:rPr>
      </w:pPr>
    </w:p>
    <w:p w:rsidR="00AC2C66" w:rsidRPr="003A4AF2" w:rsidRDefault="00AC2C66">
      <w:pPr>
        <w:pStyle w:val="NormalWeb"/>
        <w:spacing w:before="0" w:beforeAutospacing="0" w:after="0" w:afterAutospacing="0"/>
        <w:rPr>
          <w:rFonts w:ascii="Arial" w:hAnsi="Arial" w:cs="Arial"/>
        </w:rPr>
      </w:pPr>
      <w:r w:rsidRPr="003A4AF2">
        <w:rPr>
          <w:rFonts w:ascii="Arial" w:hAnsi="Arial" w:cs="Arial"/>
        </w:rPr>
        <w:t>We will take as much time as is necessary to complete understanding of the material before we move on. There is time during each session to allow for extended time on a topic. The material is cumulative to a certain extent so it is imperative that you keep up with the workload. You are encouraged to work with a partner, as long as this works for you, and to utilize office hours to complete your understanding of the material from the mome</w:t>
      </w:r>
      <w:r w:rsidR="007B5007">
        <w:rPr>
          <w:rFonts w:ascii="Arial" w:hAnsi="Arial" w:cs="Arial"/>
        </w:rPr>
        <w:t>nt you begin to feel uncertain.</w:t>
      </w:r>
    </w:p>
    <w:p w:rsidR="00AC2C66" w:rsidRPr="003A4AF2" w:rsidRDefault="00AC2C66">
      <w:pPr>
        <w:rPr>
          <w:rFonts w:ascii="Arial" w:hAnsi="Arial" w:cs="Arial"/>
        </w:rPr>
      </w:pPr>
    </w:p>
    <w:p w:rsidR="00AC2C66" w:rsidRDefault="00AC2C66">
      <w:pPr>
        <w:rPr>
          <w:rFonts w:ascii="Arial" w:hAnsi="Arial" w:cs="Arial"/>
        </w:rPr>
      </w:pPr>
      <w:r w:rsidRPr="003A4AF2">
        <w:rPr>
          <w:rFonts w:ascii="Arial" w:hAnsi="Arial" w:cs="Arial"/>
        </w:rPr>
        <w:t>Several projects will be required to assess student achievement of the above objectives.  These p</w:t>
      </w:r>
      <w:r w:rsidR="000E0F1C">
        <w:rPr>
          <w:rFonts w:ascii="Arial" w:hAnsi="Arial" w:cs="Arial"/>
        </w:rPr>
        <w:t xml:space="preserve">rojects include the following: </w:t>
      </w:r>
      <w:r w:rsidRPr="003A4AF2">
        <w:rPr>
          <w:rFonts w:ascii="Arial" w:hAnsi="Arial" w:cs="Arial"/>
        </w:rPr>
        <w:t>(1) instrument plan, (2) instrument draft</w:t>
      </w:r>
      <w:r w:rsidR="00192B98">
        <w:rPr>
          <w:rFonts w:ascii="Arial" w:hAnsi="Arial" w:cs="Arial"/>
        </w:rPr>
        <w:t xml:space="preserve"> [50 points]</w:t>
      </w:r>
      <w:r w:rsidRPr="003A4AF2">
        <w:rPr>
          <w:rFonts w:ascii="Arial" w:hAnsi="Arial" w:cs="Arial"/>
        </w:rPr>
        <w:t>, (3) instrument pilot test, (4) sampling pla</w:t>
      </w:r>
      <w:r w:rsidR="000E0F1C">
        <w:rPr>
          <w:rFonts w:ascii="Arial" w:hAnsi="Arial" w:cs="Arial"/>
        </w:rPr>
        <w:t xml:space="preserve">n, and (5) data analysis plan. </w:t>
      </w:r>
      <w:r w:rsidRPr="003A4AF2">
        <w:rPr>
          <w:rFonts w:ascii="Arial" w:hAnsi="Arial" w:cs="Arial"/>
        </w:rPr>
        <w:t>The tasks in whole constitute a co</w:t>
      </w:r>
      <w:r w:rsidR="000E0F1C">
        <w:rPr>
          <w:rFonts w:ascii="Arial" w:hAnsi="Arial" w:cs="Arial"/>
        </w:rPr>
        <w:t>mprehensive survey proposal.</w:t>
      </w:r>
      <w:r w:rsidRPr="003A4AF2">
        <w:rPr>
          <w:rFonts w:ascii="Arial" w:hAnsi="Arial" w:cs="Arial"/>
        </w:rPr>
        <w:t xml:space="preserve"> A more detailed description of each task </w:t>
      </w:r>
      <w:proofErr w:type="gramStart"/>
      <w:r w:rsidRPr="003A4AF2">
        <w:rPr>
          <w:rFonts w:ascii="Arial" w:hAnsi="Arial" w:cs="Arial"/>
        </w:rPr>
        <w:t>is provid</w:t>
      </w:r>
      <w:r w:rsidR="000E0F1C">
        <w:rPr>
          <w:rFonts w:ascii="Arial" w:hAnsi="Arial" w:cs="Arial"/>
        </w:rPr>
        <w:t>ed</w:t>
      </w:r>
      <w:proofErr w:type="gramEnd"/>
      <w:r w:rsidR="000E0F1C">
        <w:rPr>
          <w:rFonts w:ascii="Arial" w:hAnsi="Arial" w:cs="Arial"/>
        </w:rPr>
        <w:t xml:space="preserve"> at the end of this syllabus.</w:t>
      </w:r>
      <w:r w:rsidRPr="003A4AF2">
        <w:rPr>
          <w:rFonts w:ascii="Arial" w:hAnsi="Arial" w:cs="Arial"/>
        </w:rPr>
        <w:t xml:space="preserve"> </w:t>
      </w:r>
      <w:proofErr w:type="gramStart"/>
      <w:r w:rsidRPr="003A4AF2">
        <w:rPr>
          <w:rFonts w:ascii="Arial" w:hAnsi="Arial" w:cs="Arial"/>
        </w:rPr>
        <w:t xml:space="preserve">The first two components of the survey project will be exchanged </w:t>
      </w:r>
      <w:r w:rsidR="00DF4CB0">
        <w:rPr>
          <w:rFonts w:ascii="Arial" w:hAnsi="Arial" w:cs="Arial"/>
        </w:rPr>
        <w:t>in class</w:t>
      </w:r>
      <w:r w:rsidRPr="003A4AF2">
        <w:rPr>
          <w:rFonts w:ascii="Arial" w:hAnsi="Arial" w:cs="Arial"/>
        </w:rPr>
        <w:t xml:space="preserve"> for review by </w:t>
      </w:r>
      <w:r w:rsidR="00D40984">
        <w:rPr>
          <w:rFonts w:ascii="Arial" w:hAnsi="Arial" w:cs="Arial"/>
        </w:rPr>
        <w:t xml:space="preserve">two </w:t>
      </w:r>
      <w:r w:rsidR="000E0F1C">
        <w:rPr>
          <w:rFonts w:ascii="Arial" w:hAnsi="Arial" w:cs="Arial"/>
        </w:rPr>
        <w:t>other student</w:t>
      </w:r>
      <w:r w:rsidR="00D11043">
        <w:rPr>
          <w:rFonts w:ascii="Arial" w:hAnsi="Arial" w:cs="Arial"/>
        </w:rPr>
        <w:t>s</w:t>
      </w:r>
      <w:proofErr w:type="gramEnd"/>
      <w:r w:rsidR="000E0F1C">
        <w:rPr>
          <w:rFonts w:ascii="Arial" w:hAnsi="Arial" w:cs="Arial"/>
        </w:rPr>
        <w:t>.</w:t>
      </w:r>
      <w:r w:rsidRPr="003A4AF2">
        <w:rPr>
          <w:rFonts w:ascii="Arial" w:hAnsi="Arial" w:cs="Arial"/>
        </w:rPr>
        <w:t xml:space="preserve"> The authors will be able to make modifications based on this review prior to submitting the work for evaluation by</w:t>
      </w:r>
      <w:r w:rsidR="000E0F1C">
        <w:rPr>
          <w:rFonts w:ascii="Arial" w:hAnsi="Arial" w:cs="Arial"/>
        </w:rPr>
        <w:t xml:space="preserve"> the instructor one week later.</w:t>
      </w:r>
      <w:r w:rsidRPr="003A4AF2">
        <w:rPr>
          <w:rFonts w:ascii="Arial" w:hAnsi="Arial" w:cs="Arial"/>
        </w:rPr>
        <w:t xml:space="preserve"> </w:t>
      </w:r>
      <w:r w:rsidR="00D11043">
        <w:rPr>
          <w:rFonts w:ascii="Arial" w:hAnsi="Arial" w:cs="Arial"/>
        </w:rPr>
        <w:t>Each component of the su</w:t>
      </w:r>
      <w:r w:rsidR="0055475E">
        <w:rPr>
          <w:rFonts w:ascii="Arial" w:hAnsi="Arial" w:cs="Arial"/>
        </w:rPr>
        <w:t xml:space="preserve">rvey project is worth 25 points, except the </w:t>
      </w:r>
      <w:r w:rsidR="002B4FB1">
        <w:rPr>
          <w:rFonts w:ascii="Arial" w:hAnsi="Arial" w:cs="Arial"/>
        </w:rPr>
        <w:t xml:space="preserve">questionnaire </w:t>
      </w:r>
      <w:proofErr w:type="gramStart"/>
      <w:r w:rsidR="002B4FB1">
        <w:rPr>
          <w:rFonts w:ascii="Arial" w:hAnsi="Arial" w:cs="Arial"/>
        </w:rPr>
        <w:t>instrument</w:t>
      </w:r>
      <w:r w:rsidR="0055475E">
        <w:rPr>
          <w:rFonts w:ascii="Arial" w:hAnsi="Arial" w:cs="Arial"/>
        </w:rPr>
        <w:t xml:space="preserve"> which</w:t>
      </w:r>
      <w:proofErr w:type="gramEnd"/>
      <w:r w:rsidR="0055475E">
        <w:rPr>
          <w:rFonts w:ascii="Arial" w:hAnsi="Arial" w:cs="Arial"/>
        </w:rPr>
        <w:t xml:space="preserve"> is worth 50 points.</w:t>
      </w:r>
    </w:p>
    <w:p w:rsidR="00D11043" w:rsidRDefault="00D11043">
      <w:pPr>
        <w:rPr>
          <w:rFonts w:ascii="Arial" w:hAnsi="Arial" w:cs="Arial"/>
        </w:rPr>
      </w:pPr>
    </w:p>
    <w:p w:rsidR="00D11043" w:rsidRDefault="00AC2C66">
      <w:pPr>
        <w:rPr>
          <w:rFonts w:ascii="Arial" w:hAnsi="Arial" w:cs="Arial"/>
        </w:rPr>
      </w:pPr>
      <w:r w:rsidRPr="003A4AF2">
        <w:rPr>
          <w:rFonts w:ascii="Arial" w:hAnsi="Arial" w:cs="Arial"/>
        </w:rPr>
        <w:t xml:space="preserve">There will also be </w:t>
      </w:r>
      <w:r w:rsidR="00E42E22">
        <w:rPr>
          <w:rFonts w:ascii="Arial" w:hAnsi="Arial" w:cs="Arial"/>
        </w:rPr>
        <w:t>one sampl</w:t>
      </w:r>
      <w:r w:rsidR="000E0F1C">
        <w:rPr>
          <w:rFonts w:ascii="Arial" w:hAnsi="Arial" w:cs="Arial"/>
        </w:rPr>
        <w:t>ing</w:t>
      </w:r>
      <w:r w:rsidR="00E42E22">
        <w:rPr>
          <w:rFonts w:ascii="Arial" w:hAnsi="Arial" w:cs="Arial"/>
        </w:rPr>
        <w:t xml:space="preserve"> exercise and one data analysis exercise</w:t>
      </w:r>
      <w:r w:rsidR="00D11043">
        <w:rPr>
          <w:rFonts w:ascii="Arial" w:hAnsi="Arial" w:cs="Arial"/>
        </w:rPr>
        <w:t>. These will be assigned during the course and available online. Each exercise is worth 2</w:t>
      </w:r>
      <w:r w:rsidR="00DF4CB0">
        <w:rPr>
          <w:rFonts w:ascii="Arial" w:hAnsi="Arial" w:cs="Arial"/>
        </w:rPr>
        <w:t>0</w:t>
      </w:r>
      <w:r w:rsidR="00D11043">
        <w:rPr>
          <w:rFonts w:ascii="Arial" w:hAnsi="Arial" w:cs="Arial"/>
        </w:rPr>
        <w:t xml:space="preserve"> points</w:t>
      </w:r>
      <w:r w:rsidR="0055475E">
        <w:rPr>
          <w:rFonts w:ascii="Arial" w:hAnsi="Arial" w:cs="Arial"/>
        </w:rPr>
        <w:t>.</w:t>
      </w:r>
      <w:r w:rsidR="009C5F19">
        <w:rPr>
          <w:rFonts w:ascii="Arial" w:hAnsi="Arial" w:cs="Arial"/>
        </w:rPr>
        <w:t xml:space="preserve"> An alternative group project </w:t>
      </w:r>
      <w:proofErr w:type="gramStart"/>
      <w:r w:rsidR="009C5F19">
        <w:rPr>
          <w:rFonts w:ascii="Arial" w:hAnsi="Arial" w:cs="Arial"/>
        </w:rPr>
        <w:t>will be proposed</w:t>
      </w:r>
      <w:proofErr w:type="gramEnd"/>
      <w:r w:rsidR="009C5F19">
        <w:rPr>
          <w:rFonts w:ascii="Arial" w:hAnsi="Arial" w:cs="Arial"/>
        </w:rPr>
        <w:t xml:space="preserve"> in</w:t>
      </w:r>
      <w:r w:rsidR="00853D54">
        <w:rPr>
          <w:rFonts w:ascii="Arial" w:hAnsi="Arial" w:cs="Arial"/>
        </w:rPr>
        <w:t xml:space="preserve"> class – related to a group survey project</w:t>
      </w:r>
      <w:r w:rsidR="009C5F19">
        <w:rPr>
          <w:rFonts w:ascii="Arial" w:hAnsi="Arial" w:cs="Arial"/>
        </w:rPr>
        <w:t>.</w:t>
      </w:r>
    </w:p>
    <w:p w:rsidR="00D11043" w:rsidRDefault="00D11043">
      <w:pPr>
        <w:rPr>
          <w:rFonts w:ascii="Arial" w:hAnsi="Arial" w:cs="Arial"/>
        </w:rPr>
      </w:pPr>
    </w:p>
    <w:p w:rsidR="00AC2C66" w:rsidRDefault="00B55D54">
      <w:pPr>
        <w:rPr>
          <w:rFonts w:ascii="Arial" w:hAnsi="Arial" w:cs="Arial"/>
        </w:rPr>
      </w:pPr>
      <w:r>
        <w:rPr>
          <w:rFonts w:ascii="Arial" w:hAnsi="Arial" w:cs="Arial"/>
        </w:rPr>
        <w:t xml:space="preserve">Each component of the class project and each assignment </w:t>
      </w:r>
      <w:proofErr w:type="gramStart"/>
      <w:r>
        <w:rPr>
          <w:rFonts w:ascii="Arial" w:hAnsi="Arial" w:cs="Arial"/>
        </w:rPr>
        <w:t>can be submitted</w:t>
      </w:r>
      <w:proofErr w:type="gramEnd"/>
      <w:r>
        <w:rPr>
          <w:rFonts w:ascii="Arial" w:hAnsi="Arial" w:cs="Arial"/>
        </w:rPr>
        <w:t xml:space="preserve"> twice for full credit. </w:t>
      </w:r>
      <w:r w:rsidR="00192B98">
        <w:rPr>
          <w:rFonts w:ascii="Arial" w:hAnsi="Arial" w:cs="Arial"/>
        </w:rPr>
        <w:t>T</w:t>
      </w:r>
      <w:r w:rsidR="00AC2C66" w:rsidRPr="003A4AF2">
        <w:rPr>
          <w:rFonts w:ascii="Arial" w:hAnsi="Arial" w:cs="Arial"/>
        </w:rPr>
        <w:t xml:space="preserve">he </w:t>
      </w:r>
      <w:r w:rsidR="00EA78B0" w:rsidRPr="003A4AF2">
        <w:rPr>
          <w:rFonts w:ascii="Arial" w:hAnsi="Arial" w:cs="Arial"/>
        </w:rPr>
        <w:t>survey project</w:t>
      </w:r>
      <w:r w:rsidR="00AC2C66" w:rsidRPr="003A4AF2">
        <w:rPr>
          <w:rFonts w:ascii="Arial" w:hAnsi="Arial" w:cs="Arial"/>
        </w:rPr>
        <w:t xml:space="preserve"> is worth </w:t>
      </w:r>
      <w:r w:rsidR="00192B98">
        <w:rPr>
          <w:rFonts w:ascii="Arial" w:hAnsi="Arial" w:cs="Arial"/>
        </w:rPr>
        <w:t>150</w:t>
      </w:r>
      <w:r w:rsidR="00AC2C66" w:rsidRPr="003A4AF2">
        <w:rPr>
          <w:rFonts w:ascii="Arial" w:hAnsi="Arial" w:cs="Arial"/>
        </w:rPr>
        <w:t xml:space="preserve"> points;</w:t>
      </w:r>
      <w:r w:rsidR="00D11043">
        <w:rPr>
          <w:rFonts w:ascii="Arial" w:hAnsi="Arial" w:cs="Arial"/>
        </w:rPr>
        <w:t xml:space="preserve"> </w:t>
      </w:r>
      <w:r w:rsidR="00247C66" w:rsidRPr="003A4AF2">
        <w:rPr>
          <w:rFonts w:ascii="Arial" w:hAnsi="Arial" w:cs="Arial"/>
        </w:rPr>
        <w:t xml:space="preserve">the </w:t>
      </w:r>
      <w:r w:rsidR="00AC2C66" w:rsidRPr="003A4AF2">
        <w:rPr>
          <w:rFonts w:ascii="Arial" w:hAnsi="Arial" w:cs="Arial"/>
        </w:rPr>
        <w:t xml:space="preserve">sampling </w:t>
      </w:r>
      <w:r w:rsidR="00B738C2">
        <w:rPr>
          <w:rFonts w:ascii="Arial" w:hAnsi="Arial" w:cs="Arial"/>
        </w:rPr>
        <w:t xml:space="preserve">and </w:t>
      </w:r>
      <w:r w:rsidR="00E42E22">
        <w:rPr>
          <w:rFonts w:ascii="Arial" w:hAnsi="Arial" w:cs="Arial"/>
        </w:rPr>
        <w:t xml:space="preserve">data analysis </w:t>
      </w:r>
      <w:r w:rsidR="00AC2C66" w:rsidRPr="003A4AF2">
        <w:rPr>
          <w:rFonts w:ascii="Arial" w:hAnsi="Arial" w:cs="Arial"/>
        </w:rPr>
        <w:t>exercise</w:t>
      </w:r>
      <w:r w:rsidR="00B738C2">
        <w:rPr>
          <w:rFonts w:ascii="Arial" w:hAnsi="Arial" w:cs="Arial"/>
        </w:rPr>
        <w:t>s are</w:t>
      </w:r>
      <w:r w:rsidR="0055475E">
        <w:rPr>
          <w:rFonts w:ascii="Arial" w:hAnsi="Arial" w:cs="Arial"/>
        </w:rPr>
        <w:t xml:space="preserve"> </w:t>
      </w:r>
      <w:r w:rsidR="00310728">
        <w:rPr>
          <w:rFonts w:ascii="Arial" w:hAnsi="Arial" w:cs="Arial"/>
        </w:rPr>
        <w:t xml:space="preserve">worth </w:t>
      </w:r>
      <w:r w:rsidR="00DF4CB0">
        <w:rPr>
          <w:rFonts w:ascii="Arial" w:hAnsi="Arial" w:cs="Arial"/>
        </w:rPr>
        <w:t>40</w:t>
      </w:r>
      <w:r w:rsidR="00B738C2">
        <w:rPr>
          <w:rFonts w:ascii="Arial" w:hAnsi="Arial" w:cs="Arial"/>
        </w:rPr>
        <w:t xml:space="preserve"> </w:t>
      </w:r>
      <w:r w:rsidR="00AC2C66" w:rsidRPr="003A4AF2">
        <w:rPr>
          <w:rFonts w:ascii="Arial" w:hAnsi="Arial" w:cs="Arial"/>
        </w:rPr>
        <w:t>points</w:t>
      </w:r>
      <w:r w:rsidR="00B738C2">
        <w:rPr>
          <w:rFonts w:ascii="Arial" w:hAnsi="Arial" w:cs="Arial"/>
        </w:rPr>
        <w:t xml:space="preserve"> together</w:t>
      </w:r>
      <w:r w:rsidR="002B4FB1">
        <w:rPr>
          <w:rFonts w:ascii="Arial" w:hAnsi="Arial" w:cs="Arial"/>
        </w:rPr>
        <w:t xml:space="preserve">. In </w:t>
      </w:r>
      <w:proofErr w:type="gramStart"/>
      <w:r w:rsidR="00310728">
        <w:rPr>
          <w:rFonts w:ascii="Arial" w:hAnsi="Arial" w:cs="Arial"/>
        </w:rPr>
        <w:t>total</w:t>
      </w:r>
      <w:proofErr w:type="gramEnd"/>
      <w:r w:rsidR="00310728">
        <w:rPr>
          <w:rFonts w:ascii="Arial" w:hAnsi="Arial" w:cs="Arial"/>
        </w:rPr>
        <w:t xml:space="preserve"> </w:t>
      </w:r>
      <w:r w:rsidR="002B4FB1">
        <w:rPr>
          <w:rFonts w:ascii="Arial" w:hAnsi="Arial" w:cs="Arial"/>
        </w:rPr>
        <w:t xml:space="preserve">there are </w:t>
      </w:r>
      <w:r w:rsidR="00DF4CB0">
        <w:rPr>
          <w:rFonts w:ascii="Arial" w:hAnsi="Arial" w:cs="Arial"/>
        </w:rPr>
        <w:t>190</w:t>
      </w:r>
      <w:r w:rsidR="002B4FB1">
        <w:rPr>
          <w:rFonts w:ascii="Arial" w:hAnsi="Arial" w:cs="Arial"/>
        </w:rPr>
        <w:t xml:space="preserve"> </w:t>
      </w:r>
      <w:r w:rsidR="0055475E">
        <w:rPr>
          <w:rFonts w:ascii="Arial" w:hAnsi="Arial" w:cs="Arial"/>
        </w:rPr>
        <w:t>points for the course</w:t>
      </w:r>
      <w:r w:rsidR="00AC2C66" w:rsidRPr="003A4AF2">
        <w:rPr>
          <w:rFonts w:ascii="Arial" w:hAnsi="Arial" w:cs="Arial"/>
        </w:rPr>
        <w:t>.</w:t>
      </w:r>
    </w:p>
    <w:p w:rsidR="00DF4CB0" w:rsidRDefault="00DF4CB0" w:rsidP="00DF4CB0">
      <w:pPr>
        <w:rPr>
          <w:rFonts w:ascii="Arial" w:hAnsi="Arial" w:cs="Arial"/>
        </w:rPr>
      </w:pP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Format for </w:t>
      </w:r>
      <w:r w:rsidRPr="00BE7B3B">
        <w:rPr>
          <w:rFonts w:ascii="Arial" w:hAnsi="Arial" w:cs="Arial"/>
          <w:b/>
        </w:rPr>
        <w:t>Submitting Assignments</w:t>
      </w:r>
      <w:r>
        <w:rPr>
          <w:rFonts w:ascii="Arial" w:hAnsi="Arial" w:cs="Arial"/>
          <w:b/>
        </w:rPr>
        <w:t xml:space="preserve"> via EMAIL</w:t>
      </w:r>
      <w:r w:rsidRPr="00BE7B3B">
        <w:rPr>
          <w:rFonts w:ascii="Arial" w:hAnsi="Arial" w:cs="Arial"/>
          <w:b/>
        </w:rPr>
        <w:t>:</w:t>
      </w: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rPr>
      </w:pPr>
    </w:p>
    <w:p w:rsidR="00DF4CB0" w:rsidRDefault="00DF4CB0" w:rsidP="00DF4CB0">
      <w:pPr>
        <w:pBdr>
          <w:top w:val="single" w:sz="4" w:space="1" w:color="auto"/>
          <w:left w:val="single" w:sz="4" w:space="4" w:color="auto"/>
          <w:bottom w:val="single" w:sz="4" w:space="1" w:color="auto"/>
          <w:right w:val="single" w:sz="4" w:space="4" w:color="auto"/>
        </w:pBdr>
        <w:rPr>
          <w:rFonts w:ascii="Arial" w:hAnsi="Arial" w:cs="Arial"/>
        </w:rPr>
      </w:pPr>
      <w:r w:rsidRPr="00BE7B3B">
        <w:rPr>
          <w:rFonts w:ascii="Arial" w:hAnsi="Arial" w:cs="Arial"/>
        </w:rPr>
        <w:t xml:space="preserve">Submit assignments in Word </w:t>
      </w:r>
      <w:r w:rsidR="007F1A3A">
        <w:rPr>
          <w:rFonts w:ascii="Arial" w:hAnsi="Arial" w:cs="Arial"/>
        </w:rPr>
        <w:t xml:space="preserve">doc </w:t>
      </w:r>
      <w:r w:rsidRPr="00BE7B3B">
        <w:rPr>
          <w:rFonts w:ascii="Arial" w:hAnsi="Arial" w:cs="Arial"/>
        </w:rPr>
        <w:t xml:space="preserve">format, </w:t>
      </w:r>
      <w:r>
        <w:rPr>
          <w:rFonts w:ascii="Arial" w:hAnsi="Arial" w:cs="Arial"/>
        </w:rPr>
        <w:t>i</w:t>
      </w:r>
      <w:r w:rsidR="00B55D54">
        <w:rPr>
          <w:rFonts w:ascii="Arial" w:hAnsi="Arial" w:cs="Arial"/>
        </w:rPr>
        <w:t>n an email me</w:t>
      </w:r>
      <w:bookmarkStart w:id="0" w:name="_GoBack"/>
      <w:bookmarkEnd w:id="0"/>
      <w:r w:rsidR="00B55D54">
        <w:rPr>
          <w:rFonts w:ascii="Arial" w:hAnsi="Arial" w:cs="Arial"/>
        </w:rPr>
        <w:t xml:space="preserve">ssage with </w:t>
      </w:r>
      <w:r w:rsidR="00B55D54" w:rsidRPr="00701846">
        <w:rPr>
          <w:rFonts w:ascii="Arial" w:hAnsi="Arial" w:cs="Arial"/>
          <w:b/>
        </w:rPr>
        <w:t>EPSY5244</w:t>
      </w:r>
      <w:r w:rsidRPr="00701846">
        <w:rPr>
          <w:rFonts w:ascii="Arial" w:hAnsi="Arial" w:cs="Arial"/>
          <w:b/>
        </w:rPr>
        <w:t xml:space="preserve"> in the subject line</w:t>
      </w:r>
      <w:r>
        <w:rPr>
          <w:rFonts w:ascii="Arial" w:hAnsi="Arial" w:cs="Arial"/>
        </w:rPr>
        <w:t xml:space="preserve">, </w:t>
      </w:r>
      <w:r w:rsidRPr="00BE7B3B">
        <w:rPr>
          <w:rFonts w:ascii="Arial" w:hAnsi="Arial" w:cs="Arial"/>
        </w:rPr>
        <w:t>using the following document naming system:</w:t>
      </w: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rPr>
      </w:pPr>
    </w:p>
    <w:p w:rsidR="00DF4CB0" w:rsidRPr="00BE7B3B" w:rsidRDefault="00B55D54" w:rsidP="00DF4C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Lastname-EPSY5244</w:t>
      </w:r>
      <w:r w:rsidR="00DF4CB0" w:rsidRPr="00BE7B3B">
        <w:rPr>
          <w:rFonts w:ascii="Arial" w:hAnsi="Arial" w:cs="Arial"/>
        </w:rPr>
        <w:t>-</w:t>
      </w:r>
      <w:r w:rsidR="007F1A3A">
        <w:rPr>
          <w:rFonts w:ascii="Arial" w:hAnsi="Arial" w:cs="Arial"/>
        </w:rPr>
        <w:t>Part</w:t>
      </w:r>
      <w:r w:rsidR="007B5007">
        <w:rPr>
          <w:rFonts w:ascii="Arial" w:hAnsi="Arial" w:cs="Arial"/>
        </w:rPr>
        <w:t>#</w:t>
      </w:r>
      <w:r w:rsidR="00DF4CB0" w:rsidRPr="00BE7B3B">
        <w:rPr>
          <w:rFonts w:ascii="Arial" w:hAnsi="Arial" w:cs="Arial"/>
        </w:rPr>
        <w:t>-yearmonthday.docx</w:t>
      </w: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rPr>
      </w:pP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rPr>
      </w:pPr>
      <w:r w:rsidRPr="00921583">
        <w:rPr>
          <w:rFonts w:ascii="Arial" w:hAnsi="Arial" w:cs="Arial"/>
          <w:i/>
        </w:rPr>
        <w:t xml:space="preserve">For </w:t>
      </w:r>
      <w:proofErr w:type="gramStart"/>
      <w:r w:rsidRPr="00921583">
        <w:rPr>
          <w:rFonts w:ascii="Arial" w:hAnsi="Arial" w:cs="Arial"/>
          <w:i/>
        </w:rPr>
        <w:t>example</w:t>
      </w:r>
      <w:r w:rsidRPr="00BE7B3B">
        <w:rPr>
          <w:rFonts w:ascii="Arial" w:hAnsi="Arial" w:cs="Arial"/>
        </w:rPr>
        <w:t>:</w:t>
      </w:r>
      <w:proofErr w:type="gramEnd"/>
      <w:r w:rsidRPr="00BE7B3B">
        <w:rPr>
          <w:rFonts w:ascii="Arial" w:hAnsi="Arial" w:cs="Arial"/>
        </w:rPr>
        <w:t xml:space="preserve">  </w:t>
      </w:r>
      <w:r w:rsidR="00B55D54">
        <w:rPr>
          <w:rFonts w:ascii="Arial" w:hAnsi="Arial" w:cs="Arial"/>
          <w:b/>
        </w:rPr>
        <w:t>Kaler-EPSY5244</w:t>
      </w:r>
      <w:r>
        <w:rPr>
          <w:rFonts w:ascii="Arial" w:hAnsi="Arial" w:cs="Arial"/>
          <w:b/>
        </w:rPr>
        <w:t>-</w:t>
      </w:r>
      <w:r w:rsidR="007F1A3A">
        <w:rPr>
          <w:rFonts w:ascii="Arial" w:hAnsi="Arial" w:cs="Arial"/>
          <w:b/>
        </w:rPr>
        <w:t>Part1-</w:t>
      </w:r>
      <w:r w:rsidR="00B55D54">
        <w:rPr>
          <w:rFonts w:ascii="Arial" w:hAnsi="Arial" w:cs="Arial"/>
          <w:b/>
        </w:rPr>
        <w:t>201</w:t>
      </w:r>
      <w:r w:rsidR="007F1A3A">
        <w:rPr>
          <w:rFonts w:ascii="Arial" w:hAnsi="Arial" w:cs="Arial"/>
          <w:b/>
        </w:rPr>
        <w:t>8</w:t>
      </w:r>
      <w:r w:rsidR="00B55D54">
        <w:rPr>
          <w:rFonts w:ascii="Arial" w:hAnsi="Arial" w:cs="Arial"/>
          <w:b/>
        </w:rPr>
        <w:t>0927</w:t>
      </w:r>
      <w:r w:rsidRPr="00921583">
        <w:rPr>
          <w:rFonts w:ascii="Arial" w:hAnsi="Arial" w:cs="Arial"/>
          <w:b/>
        </w:rPr>
        <w:t>.docx</w:t>
      </w:r>
    </w:p>
    <w:p w:rsidR="00DF4CB0" w:rsidRPr="00BE7B3B" w:rsidRDefault="00DF4CB0" w:rsidP="00DF4CB0">
      <w:pPr>
        <w:pBdr>
          <w:top w:val="single" w:sz="4" w:space="1" w:color="auto"/>
          <w:left w:val="single" w:sz="4" w:space="4" w:color="auto"/>
          <w:bottom w:val="single" w:sz="4" w:space="1" w:color="auto"/>
          <w:right w:val="single" w:sz="4" w:space="4" w:color="auto"/>
        </w:pBdr>
        <w:rPr>
          <w:rFonts w:ascii="Arial" w:hAnsi="Arial" w:cs="Arial"/>
        </w:rPr>
      </w:pPr>
    </w:p>
    <w:p w:rsidR="00DF4CB0" w:rsidRDefault="00DF4CB0" w:rsidP="00DF4CB0">
      <w:pPr>
        <w:pBdr>
          <w:top w:val="single" w:sz="4" w:space="1" w:color="auto"/>
          <w:left w:val="single" w:sz="4" w:space="4" w:color="auto"/>
          <w:bottom w:val="single" w:sz="4" w:space="1" w:color="auto"/>
          <w:right w:val="single" w:sz="4" w:space="4" w:color="auto"/>
        </w:pBdr>
        <w:rPr>
          <w:rFonts w:ascii="Arial" w:hAnsi="Arial" w:cs="Arial"/>
        </w:rPr>
      </w:pPr>
      <w:r w:rsidRPr="00BE7B3B">
        <w:rPr>
          <w:rFonts w:ascii="Arial" w:hAnsi="Arial" w:cs="Arial"/>
        </w:rPr>
        <w:t xml:space="preserve">This </w:t>
      </w:r>
      <w:r w:rsidR="007B5007">
        <w:rPr>
          <w:rFonts w:ascii="Arial" w:hAnsi="Arial" w:cs="Arial"/>
        </w:rPr>
        <w:t>specifies</w:t>
      </w:r>
      <w:r w:rsidRPr="00BE7B3B">
        <w:rPr>
          <w:rFonts w:ascii="Arial" w:hAnsi="Arial" w:cs="Arial"/>
        </w:rPr>
        <w:t xml:space="preserve"> assignment from </w:t>
      </w:r>
      <w:proofErr w:type="spellStart"/>
      <w:r>
        <w:rPr>
          <w:rFonts w:ascii="Arial" w:hAnsi="Arial" w:cs="Arial"/>
        </w:rPr>
        <w:t>Kaler</w:t>
      </w:r>
      <w:proofErr w:type="spellEnd"/>
      <w:r w:rsidR="007B5007">
        <w:rPr>
          <w:rFonts w:ascii="Arial" w:hAnsi="Arial" w:cs="Arial"/>
        </w:rPr>
        <w:t>, EPSY 5244,</w:t>
      </w:r>
      <w:r w:rsidR="00B55D54">
        <w:rPr>
          <w:rFonts w:ascii="Arial" w:hAnsi="Arial" w:cs="Arial"/>
        </w:rPr>
        <w:t xml:space="preserve"> </w:t>
      </w:r>
      <w:r w:rsidR="007F1A3A">
        <w:rPr>
          <w:rFonts w:ascii="Arial" w:hAnsi="Arial" w:cs="Arial"/>
        </w:rPr>
        <w:t xml:space="preserve">part </w:t>
      </w:r>
      <w:r w:rsidR="00B55D54">
        <w:rPr>
          <w:rFonts w:ascii="Arial" w:hAnsi="Arial" w:cs="Arial"/>
        </w:rPr>
        <w:t>1</w:t>
      </w:r>
      <w:r w:rsidR="007F1A3A">
        <w:rPr>
          <w:rFonts w:ascii="Arial" w:hAnsi="Arial" w:cs="Arial"/>
        </w:rPr>
        <w:t>, 2018</w:t>
      </w:r>
      <w:r w:rsidR="007B5007">
        <w:rPr>
          <w:rFonts w:ascii="Arial" w:hAnsi="Arial" w:cs="Arial"/>
        </w:rPr>
        <w:t xml:space="preserve"> September </w:t>
      </w:r>
      <w:r w:rsidR="00B55D54">
        <w:rPr>
          <w:rFonts w:ascii="Arial" w:hAnsi="Arial" w:cs="Arial"/>
        </w:rPr>
        <w:t>2</w:t>
      </w:r>
      <w:r w:rsidR="007F1A3A">
        <w:rPr>
          <w:rFonts w:ascii="Arial" w:hAnsi="Arial" w:cs="Arial"/>
        </w:rPr>
        <w:t>6</w:t>
      </w:r>
      <w:r w:rsidRPr="00BE7B3B">
        <w:rPr>
          <w:rFonts w:ascii="Arial" w:hAnsi="Arial" w:cs="Arial"/>
        </w:rPr>
        <w:t>.</w:t>
      </w:r>
    </w:p>
    <w:p w:rsidR="007B5007" w:rsidRDefault="007B5007" w:rsidP="00DF4CB0">
      <w:pPr>
        <w:pBdr>
          <w:top w:val="single" w:sz="4" w:space="1" w:color="auto"/>
          <w:left w:val="single" w:sz="4" w:space="4" w:color="auto"/>
          <w:bottom w:val="single" w:sz="4" w:space="1" w:color="auto"/>
          <w:right w:val="single" w:sz="4" w:space="4" w:color="auto"/>
        </w:pBdr>
        <w:rPr>
          <w:rFonts w:ascii="Arial" w:hAnsi="Arial" w:cs="Arial"/>
        </w:rPr>
      </w:pPr>
    </w:p>
    <w:p w:rsidR="007B5007" w:rsidRPr="00BE7B3B" w:rsidRDefault="007B5007" w:rsidP="00DF4CB0">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For each subsequent component added to the project, change the component # and the date. The document should be cumulative – adding a new component each time.</w:t>
      </w:r>
    </w:p>
    <w:p w:rsidR="00DF4CB0" w:rsidRDefault="00DF4CB0">
      <w:pPr>
        <w:rPr>
          <w:rFonts w:ascii="Arial" w:hAnsi="Arial" w:cs="Arial"/>
          <w:b/>
          <w:i/>
          <w:iCs/>
        </w:rPr>
      </w:pPr>
      <w:r>
        <w:rPr>
          <w:rFonts w:ascii="Arial" w:hAnsi="Arial" w:cs="Arial"/>
          <w:b/>
          <w:i/>
          <w:iCs/>
        </w:rPr>
        <w:br w:type="page"/>
      </w:r>
    </w:p>
    <w:p w:rsidR="001C7E2F" w:rsidRDefault="001C7E2F" w:rsidP="001C7E2F">
      <w:pPr>
        <w:rPr>
          <w:rFonts w:ascii="Arial" w:hAnsi="Arial" w:cs="Arial"/>
          <w:b/>
          <w:i/>
          <w:iCs/>
        </w:rPr>
      </w:pPr>
      <w:r>
        <w:rPr>
          <w:rFonts w:ascii="Arial" w:hAnsi="Arial" w:cs="Arial"/>
          <w:b/>
          <w:i/>
          <w:iCs/>
        </w:rPr>
        <w:lastRenderedPageBreak/>
        <w:t>The Structure of a Survey Project</w:t>
      </w:r>
    </w:p>
    <w:p w:rsidR="001C7E2F" w:rsidRDefault="001C7E2F" w:rsidP="001C7E2F">
      <w:pPr>
        <w:rPr>
          <w:rFonts w:ascii="Arial" w:hAnsi="Arial" w:cs="Arial"/>
          <w:iCs/>
        </w:rPr>
      </w:pPr>
    </w:p>
    <w:p w:rsidR="001C7E2F" w:rsidRDefault="001C7E2F" w:rsidP="001C7E2F">
      <w:pPr>
        <w:rPr>
          <w:rFonts w:ascii="Arial" w:hAnsi="Arial" w:cs="Arial"/>
          <w:iCs/>
        </w:rPr>
      </w:pPr>
      <w:r>
        <w:rPr>
          <w:rFonts w:ascii="Arial" w:hAnsi="Arial" w:cs="Arial"/>
          <w:iCs/>
        </w:rPr>
        <w:t>The timeline of the course prohibits us from mimicking the actual schedule you should follow to complete a survey project. Here is a common set of activit</w:t>
      </w:r>
      <w:r w:rsidR="00C9369B">
        <w:rPr>
          <w:rFonts w:ascii="Arial" w:hAnsi="Arial" w:cs="Arial"/>
          <w:iCs/>
        </w:rPr>
        <w:t xml:space="preserve">ies in a typical survey project. </w:t>
      </w:r>
      <w:r w:rsidR="0096246B">
        <w:rPr>
          <w:rFonts w:ascii="Arial" w:hAnsi="Arial" w:cs="Arial"/>
          <w:iCs/>
        </w:rPr>
        <w:t>DO NOT</w:t>
      </w:r>
      <w:r w:rsidR="00C9369B">
        <w:rPr>
          <w:rFonts w:ascii="Arial" w:hAnsi="Arial" w:cs="Arial"/>
          <w:iCs/>
        </w:rPr>
        <w:t xml:space="preserve"> simply use this list and add dates. This </w:t>
      </w:r>
      <w:proofErr w:type="gramStart"/>
      <w:r w:rsidR="00C9369B">
        <w:rPr>
          <w:rFonts w:ascii="Arial" w:hAnsi="Arial" w:cs="Arial"/>
          <w:iCs/>
        </w:rPr>
        <w:t>is offered</w:t>
      </w:r>
      <w:proofErr w:type="gramEnd"/>
      <w:r w:rsidR="00C9369B">
        <w:rPr>
          <w:rFonts w:ascii="Arial" w:hAnsi="Arial" w:cs="Arial"/>
          <w:iCs/>
        </w:rPr>
        <w:t xml:space="preserve"> as a guide – select activities that apply to your project and that you plan to conduct.</w:t>
      </w:r>
    </w:p>
    <w:p w:rsidR="001C7E2F" w:rsidRDefault="001C7E2F" w:rsidP="001C7E2F">
      <w:pPr>
        <w:rPr>
          <w:rFonts w:ascii="Arial" w:hAnsi="Arial" w:cs="Arial"/>
          <w:iCs/>
        </w:rPr>
      </w:pPr>
    </w:p>
    <w:p w:rsidR="001C7E2F" w:rsidRDefault="001C7E2F" w:rsidP="001C7E2F">
      <w:pPr>
        <w:numPr>
          <w:ilvl w:val="2"/>
          <w:numId w:val="22"/>
        </w:numPr>
        <w:tabs>
          <w:tab w:val="clear" w:pos="2340"/>
        </w:tabs>
        <w:spacing w:line="360" w:lineRule="auto"/>
        <w:ind w:left="720"/>
      </w:pPr>
      <w:r>
        <w:t>Plan the survey – background research, communicating with target audience</w:t>
      </w:r>
    </w:p>
    <w:p w:rsidR="001C7E2F" w:rsidRDefault="001C7E2F" w:rsidP="001C7E2F">
      <w:pPr>
        <w:numPr>
          <w:ilvl w:val="2"/>
          <w:numId w:val="22"/>
        </w:numPr>
        <w:tabs>
          <w:tab w:val="clear" w:pos="2340"/>
        </w:tabs>
        <w:spacing w:line="360" w:lineRule="auto"/>
        <w:ind w:left="720"/>
      </w:pPr>
      <w:r>
        <w:t>Identify the topics – complete instrument plan</w:t>
      </w:r>
    </w:p>
    <w:p w:rsidR="001C7E2F" w:rsidRDefault="001C7E2F" w:rsidP="001C7E2F">
      <w:pPr>
        <w:numPr>
          <w:ilvl w:val="2"/>
          <w:numId w:val="22"/>
        </w:numPr>
        <w:tabs>
          <w:tab w:val="clear" w:pos="2340"/>
        </w:tabs>
        <w:spacing w:line="360" w:lineRule="auto"/>
        <w:ind w:left="720"/>
      </w:pPr>
      <w:r>
        <w:t>Write Items (may take weeks)</w:t>
      </w:r>
    </w:p>
    <w:p w:rsidR="001C7E2F" w:rsidRDefault="001C7E2F" w:rsidP="001C7E2F">
      <w:pPr>
        <w:numPr>
          <w:ilvl w:val="2"/>
          <w:numId w:val="22"/>
        </w:numPr>
        <w:tabs>
          <w:tab w:val="clear" w:pos="2340"/>
        </w:tabs>
        <w:spacing w:line="360" w:lineRule="auto"/>
        <w:ind w:left="720"/>
      </w:pPr>
      <w:r>
        <w:t>Conduct item reviews: experts, members of the participant audience; editing</w:t>
      </w:r>
    </w:p>
    <w:p w:rsidR="001C7E2F" w:rsidRDefault="001C7E2F" w:rsidP="001C7E2F">
      <w:pPr>
        <w:numPr>
          <w:ilvl w:val="2"/>
          <w:numId w:val="22"/>
        </w:numPr>
        <w:tabs>
          <w:tab w:val="clear" w:pos="2340"/>
        </w:tabs>
        <w:spacing w:line="360" w:lineRule="auto"/>
        <w:ind w:left="720"/>
      </w:pPr>
      <w:r>
        <w:t>Conduct draft instrument review (by clients, partners, survey experts, community leaders)</w:t>
      </w:r>
    </w:p>
    <w:p w:rsidR="001C7E2F" w:rsidRDefault="001C7E2F" w:rsidP="001C7E2F">
      <w:pPr>
        <w:numPr>
          <w:ilvl w:val="2"/>
          <w:numId w:val="22"/>
        </w:numPr>
        <w:tabs>
          <w:tab w:val="clear" w:pos="2340"/>
        </w:tabs>
        <w:spacing w:line="360" w:lineRule="auto"/>
        <w:ind w:left="720"/>
      </w:pPr>
      <w:r>
        <w:t>IRB process, prior to pilot data collection (for us – EPSY 5244 class protocol)</w:t>
      </w:r>
    </w:p>
    <w:p w:rsidR="001C7E2F" w:rsidRDefault="001C7E2F" w:rsidP="001C7E2F">
      <w:pPr>
        <w:numPr>
          <w:ilvl w:val="2"/>
          <w:numId w:val="22"/>
        </w:numPr>
        <w:tabs>
          <w:tab w:val="clear" w:pos="2340"/>
        </w:tabs>
        <w:spacing w:line="360" w:lineRule="auto"/>
        <w:ind w:left="720"/>
      </w:pPr>
      <w:r>
        <w:t>Pilot: full pilot including all of the steps of a full administration; conduct think-</w:t>
      </w:r>
      <w:proofErr w:type="spellStart"/>
      <w:r>
        <w:t>alouds</w:t>
      </w:r>
      <w:proofErr w:type="spellEnd"/>
      <w:r w:rsidR="00C9369B">
        <w:t xml:space="preserve">. </w:t>
      </w:r>
      <w:r w:rsidR="00C9369B" w:rsidRPr="00C9369B">
        <w:rPr>
          <w:u w:val="single"/>
        </w:rPr>
        <w:t>Clearly state</w:t>
      </w:r>
      <w:r w:rsidR="00C9369B">
        <w:t xml:space="preserve"> whether you plan to complete a pilot and/or think-</w:t>
      </w:r>
      <w:proofErr w:type="spellStart"/>
      <w:r w:rsidR="00C9369B">
        <w:t>alouds</w:t>
      </w:r>
      <w:proofErr w:type="spellEnd"/>
      <w:r w:rsidR="00C9369B">
        <w:t>.</w:t>
      </w:r>
    </w:p>
    <w:p w:rsidR="001C7E2F" w:rsidRDefault="001C7E2F" w:rsidP="001C7E2F">
      <w:pPr>
        <w:numPr>
          <w:ilvl w:val="2"/>
          <w:numId w:val="22"/>
        </w:numPr>
        <w:tabs>
          <w:tab w:val="clear" w:pos="2340"/>
        </w:tabs>
        <w:spacing w:line="360" w:lineRule="auto"/>
        <w:ind w:left="720"/>
      </w:pPr>
      <w:r>
        <w:t>Submit pilot report for review (to clients, partners, survey experts, community leaders)</w:t>
      </w:r>
    </w:p>
    <w:p w:rsidR="001C7E2F" w:rsidRDefault="001C7E2F" w:rsidP="001C7E2F">
      <w:pPr>
        <w:numPr>
          <w:ilvl w:val="2"/>
          <w:numId w:val="22"/>
        </w:numPr>
        <w:tabs>
          <w:tab w:val="clear" w:pos="2340"/>
        </w:tabs>
        <w:spacing w:line="360" w:lineRule="auto"/>
        <w:ind w:left="720"/>
      </w:pPr>
      <w:r>
        <w:t>Edit items, submit final instrument for review (to clients, partners)</w:t>
      </w:r>
    </w:p>
    <w:p w:rsidR="001C7E2F" w:rsidRPr="007A4DE5" w:rsidRDefault="001C7E2F" w:rsidP="002D2540">
      <w:pPr>
        <w:pStyle w:val="ListParagraph"/>
        <w:pBdr>
          <w:bottom w:val="single" w:sz="4" w:space="1" w:color="auto"/>
        </w:pBdr>
        <w:spacing w:line="360" w:lineRule="auto"/>
        <w:rPr>
          <w:i/>
        </w:rPr>
      </w:pPr>
      <w:r w:rsidRPr="007A4DE5">
        <w:rPr>
          <w:i/>
        </w:rPr>
        <w:t>Recognize at this point that you have an instrument plan, sampling plan, analysis plan, pilot results, and final instrument.</w:t>
      </w:r>
      <w:r>
        <w:rPr>
          <w:i/>
        </w:rPr>
        <w:t xml:space="preserve"> This is where the course ends.</w:t>
      </w:r>
    </w:p>
    <w:p w:rsidR="002D2540" w:rsidRDefault="001C7E2F" w:rsidP="002D2540">
      <w:pPr>
        <w:numPr>
          <w:ilvl w:val="2"/>
          <w:numId w:val="22"/>
        </w:numPr>
        <w:tabs>
          <w:tab w:val="clear" w:pos="2340"/>
        </w:tabs>
        <w:spacing w:before="240" w:line="360" w:lineRule="auto"/>
        <w:ind w:left="720"/>
      </w:pPr>
      <w:r>
        <w:t>Submit reviewed instrument and proposal to IRB (if pursuing full administration)</w:t>
      </w:r>
    </w:p>
    <w:p w:rsidR="001C7E2F" w:rsidRDefault="001C7E2F" w:rsidP="001C7E2F">
      <w:pPr>
        <w:numPr>
          <w:ilvl w:val="2"/>
          <w:numId w:val="22"/>
        </w:numPr>
        <w:tabs>
          <w:tab w:val="clear" w:pos="2340"/>
        </w:tabs>
        <w:spacing w:line="360" w:lineRule="auto"/>
        <w:ind w:left="720"/>
      </w:pPr>
      <w:proofErr w:type="spellStart"/>
      <w:r>
        <w:t>Prenotice</w:t>
      </w:r>
      <w:proofErr w:type="spellEnd"/>
      <w:r>
        <w:t xml:space="preserve"> (one week prior to admin)</w:t>
      </w:r>
      <w:r w:rsidR="002D2540">
        <w:t xml:space="preserve"> </w:t>
      </w:r>
      <w:r w:rsidR="002D2540">
        <w:sym w:font="Wingdings" w:char="F0E0"/>
      </w:r>
      <w:r w:rsidR="002D2540">
        <w:t xml:space="preserve"> </w:t>
      </w:r>
      <w:proofErr w:type="gramStart"/>
      <w:r w:rsidR="002D2540">
        <w:rPr>
          <w:i/>
        </w:rPr>
        <w:t>Possibly</w:t>
      </w:r>
      <w:proofErr w:type="gramEnd"/>
      <w:r w:rsidR="002D2540">
        <w:rPr>
          <w:i/>
        </w:rPr>
        <w:t xml:space="preserve"> in January or whenever you plan to…</w:t>
      </w:r>
    </w:p>
    <w:p w:rsidR="001C7E2F" w:rsidRDefault="001C7E2F" w:rsidP="001C7E2F">
      <w:pPr>
        <w:numPr>
          <w:ilvl w:val="2"/>
          <w:numId w:val="22"/>
        </w:numPr>
        <w:tabs>
          <w:tab w:val="clear" w:pos="2340"/>
        </w:tabs>
        <w:spacing w:line="360" w:lineRule="auto"/>
        <w:ind w:left="720"/>
      </w:pPr>
      <w:r>
        <w:t>Administration period begins (2-3 weeks of data collection for online administration; longer administration period for mail and in-person administration may be needed)</w:t>
      </w:r>
    </w:p>
    <w:p w:rsidR="001C7E2F" w:rsidRDefault="001C7E2F" w:rsidP="001C7E2F">
      <w:pPr>
        <w:numPr>
          <w:ilvl w:val="2"/>
          <w:numId w:val="22"/>
        </w:numPr>
        <w:tabs>
          <w:tab w:val="clear" w:pos="2340"/>
        </w:tabs>
        <w:spacing w:line="360" w:lineRule="auto"/>
        <w:ind w:left="720"/>
      </w:pPr>
      <w:r>
        <w:t>Reminder (2-3 weeks of additional data collection)</w:t>
      </w:r>
    </w:p>
    <w:p w:rsidR="001C7E2F" w:rsidRDefault="001C7E2F" w:rsidP="001C7E2F">
      <w:pPr>
        <w:numPr>
          <w:ilvl w:val="2"/>
          <w:numId w:val="22"/>
        </w:numPr>
        <w:tabs>
          <w:tab w:val="clear" w:pos="2340"/>
        </w:tabs>
        <w:spacing w:line="360" w:lineRule="auto"/>
        <w:ind w:left="720"/>
      </w:pPr>
      <w:r>
        <w:t>End data collection, begin data cleaning and analysis (length of time depends on the extensiveness of data analysis)</w:t>
      </w:r>
    </w:p>
    <w:p w:rsidR="001C7E2F" w:rsidRDefault="001C7E2F" w:rsidP="001C7E2F">
      <w:pPr>
        <w:numPr>
          <w:ilvl w:val="2"/>
          <w:numId w:val="22"/>
        </w:numPr>
        <w:tabs>
          <w:tab w:val="clear" w:pos="2340"/>
        </w:tabs>
        <w:spacing w:line="360" w:lineRule="auto"/>
        <w:ind w:left="720"/>
      </w:pPr>
      <w:r>
        <w:t>Consider non-respondent study (may take 2-4 weeks)</w:t>
      </w:r>
    </w:p>
    <w:p w:rsidR="001C7E2F" w:rsidRDefault="001C7E2F" w:rsidP="001C7E2F">
      <w:pPr>
        <w:numPr>
          <w:ilvl w:val="2"/>
          <w:numId w:val="22"/>
        </w:numPr>
        <w:tabs>
          <w:tab w:val="clear" w:pos="2340"/>
        </w:tabs>
        <w:spacing w:line="360" w:lineRule="auto"/>
        <w:ind w:left="720"/>
      </w:pPr>
      <w:r>
        <w:t>Write report, papers</w:t>
      </w:r>
    </w:p>
    <w:p w:rsidR="001C7E2F" w:rsidRDefault="001C7E2F" w:rsidP="001C7E2F">
      <w:pPr>
        <w:numPr>
          <w:ilvl w:val="2"/>
          <w:numId w:val="22"/>
        </w:numPr>
        <w:tabs>
          <w:tab w:val="clear" w:pos="2340"/>
        </w:tabs>
        <w:spacing w:line="360" w:lineRule="auto"/>
        <w:ind w:left="720"/>
      </w:pPr>
      <w:r>
        <w:t xml:space="preserve">Consider presentation and review </w:t>
      </w:r>
      <w:r w:rsidR="00EE55FB">
        <w:t>from</w:t>
      </w:r>
      <w:r>
        <w:t xml:space="preserve"> members of the target community prior to release of data or formal reports</w:t>
      </w:r>
    </w:p>
    <w:p w:rsidR="001C7E2F" w:rsidRDefault="001C7E2F" w:rsidP="001C7E2F">
      <w:pPr>
        <w:rPr>
          <w:rFonts w:ascii="Arial" w:hAnsi="Arial" w:cs="Arial"/>
          <w:iCs/>
        </w:rPr>
      </w:pPr>
    </w:p>
    <w:p w:rsidR="001C7E2F" w:rsidRPr="00D22676" w:rsidRDefault="001C7E2F" w:rsidP="001C7E2F">
      <w:pPr>
        <w:rPr>
          <w:rFonts w:ascii="Arial" w:hAnsi="Arial" w:cs="Arial"/>
          <w:iCs/>
        </w:rPr>
      </w:pPr>
    </w:p>
    <w:p w:rsidR="001C7E2F" w:rsidRPr="00D22676" w:rsidRDefault="001C7E2F" w:rsidP="001C7E2F">
      <w:pPr>
        <w:rPr>
          <w:rFonts w:ascii="Arial" w:hAnsi="Arial" w:cs="Arial"/>
          <w:iCs/>
        </w:rPr>
      </w:pPr>
      <w:r w:rsidRPr="00D22676">
        <w:rPr>
          <w:rFonts w:ascii="Arial" w:hAnsi="Arial" w:cs="Arial"/>
          <w:iCs/>
        </w:rPr>
        <w:br w:type="page"/>
      </w:r>
    </w:p>
    <w:p w:rsidR="001C7E2F" w:rsidRPr="0032652A" w:rsidRDefault="001C7E2F" w:rsidP="001C7E2F">
      <w:pPr>
        <w:rPr>
          <w:b/>
          <w:szCs w:val="24"/>
        </w:rPr>
      </w:pPr>
      <w:r w:rsidRPr="0032652A">
        <w:rPr>
          <w:b/>
          <w:szCs w:val="24"/>
        </w:rPr>
        <w:lastRenderedPageBreak/>
        <w:t>Course projects for EPSY 5244: Survey Design, Sampling, &amp; Implementation</w:t>
      </w:r>
    </w:p>
    <w:p w:rsidR="001C7E2F" w:rsidRDefault="001C7E2F" w:rsidP="001C7E2F">
      <w:pPr>
        <w:rPr>
          <w:szCs w:val="24"/>
        </w:rPr>
      </w:pPr>
    </w:p>
    <w:p w:rsidR="001C7E2F" w:rsidRPr="0032652A" w:rsidRDefault="001C7E2F" w:rsidP="001C7E2F">
      <w:pPr>
        <w:rPr>
          <w:szCs w:val="24"/>
        </w:rPr>
      </w:pPr>
    </w:p>
    <w:p w:rsidR="001C7E2F" w:rsidRPr="0032652A" w:rsidRDefault="001C7E2F" w:rsidP="001C7E2F">
      <w:pPr>
        <w:pStyle w:val="Heading3"/>
        <w:rPr>
          <w:rFonts w:ascii="Times New Roman" w:hAnsi="Times New Roman"/>
        </w:rPr>
      </w:pPr>
      <w:r w:rsidRPr="0032652A">
        <w:rPr>
          <w:rFonts w:ascii="Times New Roman" w:hAnsi="Times New Roman"/>
        </w:rPr>
        <w:t xml:space="preserve">A </w:t>
      </w:r>
      <w:r>
        <w:rPr>
          <w:rFonts w:ascii="Times New Roman" w:hAnsi="Times New Roman"/>
        </w:rPr>
        <w:t xml:space="preserve">Complete </w:t>
      </w:r>
      <w:r w:rsidRPr="0032652A">
        <w:rPr>
          <w:rFonts w:ascii="Times New Roman" w:hAnsi="Times New Roman"/>
        </w:rPr>
        <w:t>Survey Proposal</w:t>
      </w:r>
    </w:p>
    <w:p w:rsidR="001C7E2F" w:rsidRDefault="001C7E2F" w:rsidP="001C7E2F">
      <w:pPr>
        <w:rPr>
          <w:szCs w:val="24"/>
        </w:rPr>
      </w:pPr>
      <w:r>
        <w:rPr>
          <w:szCs w:val="24"/>
        </w:rPr>
        <w:t xml:space="preserve">Create a single proposal document with the following sections. Each time you submit the proposal project, add the new section when due. Write this proposal like a single coherent document, not separate assignments (with the exception of the questionnaire instrument itself – which </w:t>
      </w:r>
      <w:proofErr w:type="gramStart"/>
      <w:r>
        <w:rPr>
          <w:szCs w:val="24"/>
        </w:rPr>
        <w:t>should be submitted</w:t>
      </w:r>
      <w:proofErr w:type="gramEnd"/>
      <w:r>
        <w:rPr>
          <w:szCs w:val="24"/>
        </w:rPr>
        <w:t xml:space="preserve"> separately).</w:t>
      </w:r>
      <w:r w:rsidR="00946E88">
        <w:rPr>
          <w:szCs w:val="24"/>
        </w:rPr>
        <w:t xml:space="preserve"> Structure it to look like a proposal (or report), not an assignment (e.g., do not use page headers with the course number).</w:t>
      </w:r>
    </w:p>
    <w:p w:rsidR="001C7E2F" w:rsidRDefault="001C7E2F" w:rsidP="001C7E2F">
      <w:pPr>
        <w:rPr>
          <w:szCs w:val="24"/>
        </w:rPr>
      </w:pPr>
    </w:p>
    <w:p w:rsidR="001C7E2F" w:rsidRDefault="001C7E2F" w:rsidP="001C7E2F">
      <w:pPr>
        <w:rPr>
          <w:szCs w:val="24"/>
        </w:rPr>
      </w:pPr>
    </w:p>
    <w:p w:rsidR="001C7E2F" w:rsidRDefault="00946E88" w:rsidP="00946E88">
      <w:pPr>
        <w:ind w:left="1440" w:hanging="1440"/>
        <w:rPr>
          <w:szCs w:val="24"/>
        </w:rPr>
      </w:pPr>
      <w:r>
        <w:rPr>
          <w:b/>
          <w:szCs w:val="24"/>
        </w:rPr>
        <w:t>Cover</w:t>
      </w:r>
      <w:r w:rsidR="001C7E2F" w:rsidRPr="00B738C2">
        <w:rPr>
          <w:b/>
          <w:szCs w:val="24"/>
        </w:rPr>
        <w:t xml:space="preserve"> Page</w:t>
      </w:r>
      <w:r w:rsidR="001C7E2F">
        <w:rPr>
          <w:szCs w:val="24"/>
        </w:rPr>
        <w:t>:</w:t>
      </w:r>
      <w:r w:rsidR="001C7E2F">
        <w:rPr>
          <w:szCs w:val="24"/>
        </w:rPr>
        <w:tab/>
        <w:t xml:space="preserve">Should contain the title of the questionnaire, your name and affiliation, </w:t>
      </w:r>
      <w:r w:rsidR="00E55E13">
        <w:rPr>
          <w:szCs w:val="24"/>
        </w:rPr>
        <w:t xml:space="preserve">the date (this </w:t>
      </w:r>
      <w:proofErr w:type="gramStart"/>
      <w:r w:rsidR="00E55E13">
        <w:rPr>
          <w:szCs w:val="24"/>
        </w:rPr>
        <w:t>can be updated</w:t>
      </w:r>
      <w:proofErr w:type="gramEnd"/>
      <w:r w:rsidR="00E55E13">
        <w:rPr>
          <w:szCs w:val="24"/>
        </w:rPr>
        <w:t xml:space="preserve"> as you go), any partners, </w:t>
      </w:r>
      <w:r w:rsidR="001C7E2F">
        <w:rPr>
          <w:szCs w:val="24"/>
        </w:rPr>
        <w:t>clients</w:t>
      </w:r>
      <w:r w:rsidR="00E55E13">
        <w:rPr>
          <w:szCs w:val="24"/>
        </w:rPr>
        <w:t>, or sponsors</w:t>
      </w:r>
      <w:r w:rsidR="001C7E2F">
        <w:rPr>
          <w:szCs w:val="24"/>
        </w:rPr>
        <w:t xml:space="preserve"> associated with the project</w:t>
      </w:r>
      <w:r w:rsidR="00E55E13">
        <w:rPr>
          <w:szCs w:val="24"/>
        </w:rPr>
        <w:t>, and even their logos if available</w:t>
      </w:r>
      <w:r w:rsidR="001C7E2F">
        <w:rPr>
          <w:szCs w:val="24"/>
        </w:rPr>
        <w:t>.</w:t>
      </w:r>
      <w:r w:rsidR="00E55E13">
        <w:rPr>
          <w:szCs w:val="24"/>
        </w:rPr>
        <w:t xml:space="preserve"> Consider adding those partner/sponsor logos to the first page of the survey as well.</w:t>
      </w:r>
    </w:p>
    <w:p w:rsidR="001C7E2F" w:rsidRDefault="001C7E2F" w:rsidP="001C7E2F">
      <w:pPr>
        <w:rPr>
          <w:szCs w:val="24"/>
        </w:rPr>
      </w:pPr>
    </w:p>
    <w:p w:rsidR="001C7E2F" w:rsidRPr="00B738C2" w:rsidRDefault="001C7E2F" w:rsidP="001C7E2F">
      <w:pPr>
        <w:numPr>
          <w:ilvl w:val="0"/>
          <w:numId w:val="24"/>
        </w:numPr>
        <w:tabs>
          <w:tab w:val="clear" w:pos="720"/>
        </w:tabs>
        <w:ind w:left="360"/>
        <w:rPr>
          <w:b/>
          <w:szCs w:val="24"/>
        </w:rPr>
      </w:pPr>
      <w:r w:rsidRPr="00B738C2">
        <w:rPr>
          <w:b/>
          <w:szCs w:val="24"/>
        </w:rPr>
        <w:t>Instrument plan</w:t>
      </w:r>
    </w:p>
    <w:p w:rsidR="001C7E2F" w:rsidRPr="0032652A" w:rsidRDefault="001C7E2F" w:rsidP="001C7E2F">
      <w:pPr>
        <w:ind w:left="360"/>
        <w:rPr>
          <w:szCs w:val="24"/>
        </w:rPr>
      </w:pPr>
    </w:p>
    <w:p w:rsidR="001C7E2F" w:rsidRPr="0032652A" w:rsidRDefault="00946E88" w:rsidP="001C7E2F">
      <w:pPr>
        <w:numPr>
          <w:ilvl w:val="1"/>
          <w:numId w:val="24"/>
        </w:numPr>
        <w:ind w:left="1080"/>
        <w:rPr>
          <w:szCs w:val="24"/>
        </w:rPr>
      </w:pPr>
      <w:r>
        <w:rPr>
          <w:szCs w:val="24"/>
        </w:rPr>
        <w:t xml:space="preserve">Describe </w:t>
      </w:r>
      <w:r w:rsidR="001C7E2F" w:rsidRPr="0032652A">
        <w:rPr>
          <w:szCs w:val="24"/>
        </w:rPr>
        <w:t xml:space="preserve">the BIG questions the survey is trying to answer—2 to 3 questions—from which </w:t>
      </w:r>
      <w:r w:rsidR="001C7E2F">
        <w:rPr>
          <w:szCs w:val="24"/>
        </w:rPr>
        <w:t>the questionnaire</w:t>
      </w:r>
      <w:r w:rsidR="001C7E2F" w:rsidRPr="0032652A">
        <w:rPr>
          <w:szCs w:val="24"/>
        </w:rPr>
        <w:t xml:space="preserve"> questions will come</w:t>
      </w:r>
      <w:r w:rsidR="001C7E2F">
        <w:rPr>
          <w:szCs w:val="24"/>
        </w:rPr>
        <w:t>.</w:t>
      </w:r>
    </w:p>
    <w:p w:rsidR="001C7E2F" w:rsidRPr="0032652A" w:rsidRDefault="001C7E2F" w:rsidP="001C7E2F">
      <w:pPr>
        <w:numPr>
          <w:ilvl w:val="2"/>
          <w:numId w:val="24"/>
        </w:numPr>
        <w:ind w:left="1440"/>
        <w:rPr>
          <w:szCs w:val="24"/>
        </w:rPr>
      </w:pPr>
      <w:r w:rsidRPr="0032652A">
        <w:rPr>
          <w:szCs w:val="24"/>
        </w:rPr>
        <w:t>Program evaluation questions or</w:t>
      </w:r>
    </w:p>
    <w:p w:rsidR="001C7E2F" w:rsidRPr="0032652A" w:rsidRDefault="001C7E2F" w:rsidP="001C7E2F">
      <w:pPr>
        <w:numPr>
          <w:ilvl w:val="2"/>
          <w:numId w:val="24"/>
        </w:numPr>
        <w:ind w:left="1440"/>
        <w:rPr>
          <w:szCs w:val="24"/>
        </w:rPr>
      </w:pPr>
      <w:r w:rsidRPr="0032652A">
        <w:rPr>
          <w:szCs w:val="24"/>
        </w:rPr>
        <w:t>Research problem, questions</w:t>
      </w:r>
    </w:p>
    <w:p w:rsidR="00946E88" w:rsidRDefault="00946E88" w:rsidP="001C7E2F">
      <w:pPr>
        <w:numPr>
          <w:ilvl w:val="1"/>
          <w:numId w:val="24"/>
        </w:numPr>
        <w:ind w:left="1080"/>
        <w:rPr>
          <w:szCs w:val="24"/>
        </w:rPr>
      </w:pPr>
      <w:r>
        <w:rPr>
          <w:szCs w:val="24"/>
        </w:rPr>
        <w:t>Clearly report the purpose of the survey – in concrete and practical language. Who will do what with the survey results? This should connect to survey participants.</w:t>
      </w:r>
    </w:p>
    <w:p w:rsidR="001C7E2F" w:rsidRPr="0032652A" w:rsidRDefault="001C7E2F" w:rsidP="001C7E2F">
      <w:pPr>
        <w:numPr>
          <w:ilvl w:val="1"/>
          <w:numId w:val="24"/>
        </w:numPr>
        <w:ind w:left="1080"/>
        <w:rPr>
          <w:szCs w:val="24"/>
        </w:rPr>
      </w:pPr>
      <w:r w:rsidRPr="0032652A">
        <w:rPr>
          <w:szCs w:val="24"/>
        </w:rPr>
        <w:t>Briefly describe the intended audience (no sampling information), the characteristics of the population of interest</w:t>
      </w:r>
      <w:r>
        <w:rPr>
          <w:szCs w:val="24"/>
        </w:rPr>
        <w:t>.</w:t>
      </w:r>
    </w:p>
    <w:p w:rsidR="001C7E2F" w:rsidRPr="0032652A" w:rsidRDefault="001C7E2F" w:rsidP="001C7E2F">
      <w:pPr>
        <w:numPr>
          <w:ilvl w:val="1"/>
          <w:numId w:val="24"/>
        </w:numPr>
        <w:ind w:left="1080"/>
        <w:rPr>
          <w:szCs w:val="24"/>
        </w:rPr>
      </w:pPr>
      <w:r w:rsidRPr="0032652A">
        <w:rPr>
          <w:szCs w:val="24"/>
        </w:rPr>
        <w:t xml:space="preserve">Describe the type of </w:t>
      </w:r>
      <w:r>
        <w:rPr>
          <w:szCs w:val="24"/>
        </w:rPr>
        <w:t>questionnaire</w:t>
      </w:r>
      <w:r w:rsidRPr="0032652A">
        <w:rPr>
          <w:szCs w:val="24"/>
        </w:rPr>
        <w:t xml:space="preserve"> you will develop (mode, length). If you plan to develop an online</w:t>
      </w:r>
      <w:r>
        <w:rPr>
          <w:szCs w:val="24"/>
        </w:rPr>
        <w:t xml:space="preserve"> questionnaire</w:t>
      </w:r>
      <w:r w:rsidRPr="0032652A">
        <w:rPr>
          <w:szCs w:val="24"/>
        </w:rPr>
        <w:t>, identify the online tool you will use to develop/administer the</w:t>
      </w:r>
      <w:r>
        <w:rPr>
          <w:szCs w:val="24"/>
        </w:rPr>
        <w:t xml:space="preserve"> questionnaire</w:t>
      </w:r>
      <w:r w:rsidRPr="0032652A">
        <w:rPr>
          <w:szCs w:val="24"/>
        </w:rPr>
        <w:t>.</w:t>
      </w:r>
    </w:p>
    <w:p w:rsidR="001C7E2F" w:rsidRPr="0032652A" w:rsidRDefault="001C7E2F" w:rsidP="001C7E2F">
      <w:pPr>
        <w:numPr>
          <w:ilvl w:val="1"/>
          <w:numId w:val="24"/>
        </w:numPr>
        <w:ind w:left="1080"/>
        <w:rPr>
          <w:szCs w:val="24"/>
        </w:rPr>
      </w:pPr>
      <w:r w:rsidRPr="0032652A">
        <w:rPr>
          <w:szCs w:val="24"/>
        </w:rPr>
        <w:t>Define the topics you will cover or the traits/characteristics/constructs you will measure</w:t>
      </w:r>
      <w:r>
        <w:rPr>
          <w:szCs w:val="24"/>
        </w:rPr>
        <w:t>.</w:t>
      </w:r>
      <w:r w:rsidR="00C9369B">
        <w:rPr>
          <w:szCs w:val="24"/>
        </w:rPr>
        <w:t xml:space="preserve"> Do not list as questions (no survey questions) – just list topic areas.</w:t>
      </w:r>
    </w:p>
    <w:p w:rsidR="001C7E2F" w:rsidRPr="00B738C2" w:rsidRDefault="001C7E2F" w:rsidP="001903C2">
      <w:pPr>
        <w:pStyle w:val="ListParagraph"/>
        <w:numPr>
          <w:ilvl w:val="1"/>
          <w:numId w:val="24"/>
        </w:numPr>
        <w:tabs>
          <w:tab w:val="clear" w:pos="1440"/>
        </w:tabs>
        <w:ind w:left="1080"/>
        <w:rPr>
          <w:szCs w:val="24"/>
        </w:rPr>
      </w:pPr>
      <w:r w:rsidRPr="00B738C2">
        <w:rPr>
          <w:szCs w:val="24"/>
        </w:rPr>
        <w:t xml:space="preserve">Provide a complete schedule </w:t>
      </w:r>
      <w:r>
        <w:rPr>
          <w:szCs w:val="24"/>
        </w:rPr>
        <w:t xml:space="preserve">with dates </w:t>
      </w:r>
      <w:r w:rsidRPr="00B738C2">
        <w:rPr>
          <w:szCs w:val="24"/>
        </w:rPr>
        <w:t xml:space="preserve">from design to reporting (one that is </w:t>
      </w:r>
      <w:r w:rsidRPr="00B738C2">
        <w:rPr>
          <w:b/>
          <w:i/>
          <w:szCs w:val="24"/>
        </w:rPr>
        <w:t>realistic</w:t>
      </w:r>
      <w:r w:rsidRPr="00B738C2">
        <w:rPr>
          <w:szCs w:val="24"/>
        </w:rPr>
        <w:t xml:space="preserve">, not </w:t>
      </w:r>
      <w:r w:rsidR="00946E88">
        <w:rPr>
          <w:szCs w:val="24"/>
        </w:rPr>
        <w:t>constrained to a single semester</w:t>
      </w:r>
      <w:r w:rsidRPr="00B738C2">
        <w:rPr>
          <w:szCs w:val="24"/>
        </w:rPr>
        <w:t xml:space="preserve">). Include the </w:t>
      </w:r>
      <w:r w:rsidR="00C9369B">
        <w:rPr>
          <w:szCs w:val="24"/>
        </w:rPr>
        <w:t xml:space="preserve">relevant </w:t>
      </w:r>
      <w:r w:rsidRPr="00B738C2">
        <w:rPr>
          <w:szCs w:val="24"/>
        </w:rPr>
        <w:t xml:space="preserve">milestones in the comprehensive list </w:t>
      </w:r>
      <w:r>
        <w:rPr>
          <w:szCs w:val="24"/>
        </w:rPr>
        <w:t xml:space="preserve">above </w:t>
      </w:r>
      <w:r w:rsidRPr="00B738C2">
        <w:rPr>
          <w:szCs w:val="24"/>
        </w:rPr>
        <w:t xml:space="preserve">presented in </w:t>
      </w:r>
      <w:r w:rsidRPr="00B738C2">
        <w:rPr>
          <w:i/>
          <w:szCs w:val="24"/>
        </w:rPr>
        <w:t>The Structure of a Survey Project</w:t>
      </w:r>
      <w:r>
        <w:rPr>
          <w:szCs w:val="24"/>
        </w:rPr>
        <w:t>.</w:t>
      </w:r>
      <w:r w:rsidR="00946E88">
        <w:rPr>
          <w:szCs w:val="24"/>
        </w:rPr>
        <w:t xml:space="preserve"> Do not propose to administer the survey before January.</w:t>
      </w:r>
    </w:p>
    <w:p w:rsidR="001C7E2F" w:rsidRPr="0032652A" w:rsidRDefault="001C7E2F" w:rsidP="001C7E2F">
      <w:pPr>
        <w:rPr>
          <w:szCs w:val="24"/>
        </w:rPr>
      </w:pPr>
    </w:p>
    <w:p w:rsidR="001C7E2F" w:rsidRPr="0032652A" w:rsidRDefault="001C7E2F" w:rsidP="001C7E2F">
      <w:pPr>
        <w:numPr>
          <w:ilvl w:val="0"/>
          <w:numId w:val="24"/>
        </w:numPr>
        <w:ind w:left="360"/>
        <w:rPr>
          <w:szCs w:val="24"/>
        </w:rPr>
      </w:pPr>
      <w:r w:rsidRPr="00B738C2">
        <w:rPr>
          <w:b/>
          <w:szCs w:val="24"/>
        </w:rPr>
        <w:t xml:space="preserve">A draft </w:t>
      </w:r>
      <w:r>
        <w:rPr>
          <w:b/>
          <w:szCs w:val="24"/>
        </w:rPr>
        <w:t>questionnaire</w:t>
      </w:r>
      <w:r w:rsidRPr="0032652A">
        <w:rPr>
          <w:szCs w:val="24"/>
        </w:rPr>
        <w:t xml:space="preserve"> – </w:t>
      </w:r>
      <w:r w:rsidRPr="0032652A">
        <w:rPr>
          <w:i/>
          <w:szCs w:val="24"/>
        </w:rPr>
        <w:t>fully formatted</w:t>
      </w:r>
      <w:r>
        <w:rPr>
          <w:i/>
          <w:szCs w:val="24"/>
        </w:rPr>
        <w:t xml:space="preserve"> – this </w:t>
      </w:r>
      <w:proofErr w:type="gramStart"/>
      <w:r>
        <w:rPr>
          <w:i/>
          <w:szCs w:val="24"/>
        </w:rPr>
        <w:t>should be submitted</w:t>
      </w:r>
      <w:proofErr w:type="gramEnd"/>
      <w:r>
        <w:rPr>
          <w:i/>
          <w:szCs w:val="24"/>
        </w:rPr>
        <w:t xml:space="preserve"> separately from the proposal document containing the remaining sections.</w:t>
      </w:r>
    </w:p>
    <w:p w:rsidR="001C7E2F" w:rsidRPr="0032652A" w:rsidRDefault="001C7E2F" w:rsidP="001C7E2F">
      <w:pPr>
        <w:rPr>
          <w:szCs w:val="24"/>
        </w:rPr>
      </w:pPr>
    </w:p>
    <w:p w:rsidR="001C7E2F" w:rsidRPr="0032652A" w:rsidRDefault="001C7E2F" w:rsidP="001C7E2F">
      <w:pPr>
        <w:numPr>
          <w:ilvl w:val="1"/>
          <w:numId w:val="24"/>
        </w:numPr>
        <w:ind w:left="1080"/>
        <w:rPr>
          <w:szCs w:val="24"/>
        </w:rPr>
      </w:pPr>
      <w:r w:rsidRPr="0032652A">
        <w:rPr>
          <w:szCs w:val="24"/>
        </w:rPr>
        <w:t>A pre-notice letter (or card or email)</w:t>
      </w:r>
    </w:p>
    <w:p w:rsidR="001C7E2F" w:rsidRPr="0032652A" w:rsidRDefault="001C7E2F" w:rsidP="001C7E2F">
      <w:pPr>
        <w:numPr>
          <w:ilvl w:val="1"/>
          <w:numId w:val="24"/>
        </w:numPr>
        <w:ind w:left="1080"/>
        <w:rPr>
          <w:szCs w:val="24"/>
        </w:rPr>
      </w:pPr>
      <w:r w:rsidRPr="0032652A">
        <w:rPr>
          <w:szCs w:val="24"/>
        </w:rPr>
        <w:t>A consent form (use template from web)</w:t>
      </w:r>
    </w:p>
    <w:p w:rsidR="001C7E2F" w:rsidRPr="0032652A" w:rsidRDefault="001C7E2F" w:rsidP="001C7E2F">
      <w:pPr>
        <w:numPr>
          <w:ilvl w:val="1"/>
          <w:numId w:val="24"/>
        </w:numPr>
        <w:ind w:left="1080"/>
        <w:rPr>
          <w:szCs w:val="24"/>
        </w:rPr>
      </w:pPr>
      <w:r w:rsidRPr="0032652A">
        <w:rPr>
          <w:szCs w:val="24"/>
        </w:rPr>
        <w:t xml:space="preserve">The </w:t>
      </w:r>
      <w:r>
        <w:rPr>
          <w:szCs w:val="24"/>
        </w:rPr>
        <w:t>questionnaire</w:t>
      </w:r>
      <w:r w:rsidRPr="0032652A">
        <w:rPr>
          <w:szCs w:val="24"/>
        </w:rPr>
        <w:t xml:space="preserve"> instrument</w:t>
      </w:r>
    </w:p>
    <w:p w:rsidR="001C7E2F" w:rsidRPr="0032652A" w:rsidRDefault="001C7E2F" w:rsidP="001C7E2F">
      <w:pPr>
        <w:numPr>
          <w:ilvl w:val="2"/>
          <w:numId w:val="24"/>
        </w:numPr>
        <w:ind w:left="1440"/>
        <w:rPr>
          <w:szCs w:val="24"/>
        </w:rPr>
      </w:pPr>
      <w:r w:rsidRPr="0032652A">
        <w:rPr>
          <w:szCs w:val="24"/>
        </w:rPr>
        <w:t>An introduction (</w:t>
      </w:r>
      <w:r w:rsidR="00946E88">
        <w:rPr>
          <w:szCs w:val="24"/>
        </w:rPr>
        <w:t>a reminder of purpose on</w:t>
      </w:r>
      <w:r w:rsidRPr="0032652A">
        <w:rPr>
          <w:szCs w:val="24"/>
        </w:rPr>
        <w:t xml:space="preserve"> 1</w:t>
      </w:r>
      <w:r w:rsidRPr="0032652A">
        <w:rPr>
          <w:szCs w:val="24"/>
          <w:vertAlign w:val="superscript"/>
        </w:rPr>
        <w:t>st</w:t>
      </w:r>
      <w:r w:rsidRPr="0032652A">
        <w:rPr>
          <w:szCs w:val="24"/>
        </w:rPr>
        <w:t xml:space="preserve"> page of survey)</w:t>
      </w:r>
    </w:p>
    <w:p w:rsidR="001C7E2F" w:rsidRPr="0032652A" w:rsidRDefault="001C7E2F" w:rsidP="001C7E2F">
      <w:pPr>
        <w:numPr>
          <w:ilvl w:val="2"/>
          <w:numId w:val="24"/>
        </w:numPr>
        <w:ind w:left="1440"/>
        <w:rPr>
          <w:szCs w:val="24"/>
        </w:rPr>
      </w:pPr>
      <w:r w:rsidRPr="0032652A">
        <w:rPr>
          <w:szCs w:val="24"/>
        </w:rPr>
        <w:t>Complete instructions</w:t>
      </w:r>
    </w:p>
    <w:p w:rsidR="001C7E2F" w:rsidRPr="003D2879" w:rsidRDefault="001C7E2F" w:rsidP="003D2879">
      <w:pPr>
        <w:numPr>
          <w:ilvl w:val="2"/>
          <w:numId w:val="24"/>
        </w:numPr>
        <w:ind w:left="1440"/>
        <w:rPr>
          <w:szCs w:val="24"/>
        </w:rPr>
      </w:pPr>
      <w:r w:rsidRPr="003D2879">
        <w:rPr>
          <w:szCs w:val="24"/>
        </w:rPr>
        <w:t xml:space="preserve">15+ unique </w:t>
      </w:r>
      <w:r w:rsidR="003D2879" w:rsidRPr="003D2879">
        <w:rPr>
          <w:szCs w:val="24"/>
        </w:rPr>
        <w:t xml:space="preserve">and original </w:t>
      </w:r>
      <w:r w:rsidRPr="003D2879">
        <w:rPr>
          <w:szCs w:val="24"/>
        </w:rPr>
        <w:t>questions (not including background or demographic questions)</w:t>
      </w:r>
      <w:r w:rsidR="003D2879">
        <w:rPr>
          <w:szCs w:val="24"/>
        </w:rPr>
        <w:t xml:space="preserve"> [be sure to correctly cite sources for questions that are not yours]</w:t>
      </w:r>
      <w:r w:rsidRPr="003D2879">
        <w:rPr>
          <w:szCs w:val="24"/>
        </w:rPr>
        <w:br w:type="page"/>
      </w:r>
    </w:p>
    <w:p w:rsidR="001C7E2F" w:rsidRPr="00B738C2" w:rsidRDefault="001C7E2F" w:rsidP="001C7E2F">
      <w:pPr>
        <w:numPr>
          <w:ilvl w:val="0"/>
          <w:numId w:val="24"/>
        </w:numPr>
        <w:ind w:left="360"/>
        <w:rPr>
          <w:b/>
          <w:szCs w:val="24"/>
        </w:rPr>
      </w:pPr>
      <w:r w:rsidRPr="00B738C2">
        <w:rPr>
          <w:b/>
          <w:szCs w:val="24"/>
        </w:rPr>
        <w:lastRenderedPageBreak/>
        <w:t>Sampling plan</w:t>
      </w:r>
    </w:p>
    <w:p w:rsidR="001C7E2F" w:rsidRPr="0032652A" w:rsidRDefault="001C7E2F" w:rsidP="001C7E2F">
      <w:pPr>
        <w:rPr>
          <w:szCs w:val="24"/>
        </w:rPr>
      </w:pPr>
    </w:p>
    <w:p w:rsidR="001C7E2F" w:rsidRPr="0032652A" w:rsidRDefault="001C7E2F" w:rsidP="001C7E2F">
      <w:pPr>
        <w:numPr>
          <w:ilvl w:val="1"/>
          <w:numId w:val="24"/>
        </w:numPr>
        <w:ind w:left="1080"/>
        <w:rPr>
          <w:szCs w:val="24"/>
        </w:rPr>
      </w:pPr>
      <w:r w:rsidRPr="0032652A">
        <w:rPr>
          <w:szCs w:val="24"/>
        </w:rPr>
        <w:t xml:space="preserve">Describe </w:t>
      </w:r>
      <w:proofErr w:type="gramStart"/>
      <w:r w:rsidRPr="0032652A">
        <w:rPr>
          <w:szCs w:val="24"/>
        </w:rPr>
        <w:t>the research design and why it is appropriate in your context (cross-sectional, longitudinal, etc.)</w:t>
      </w:r>
      <w:proofErr w:type="gramEnd"/>
    </w:p>
    <w:p w:rsidR="001C7E2F" w:rsidRPr="0032652A" w:rsidRDefault="001C7E2F" w:rsidP="001C7E2F">
      <w:pPr>
        <w:numPr>
          <w:ilvl w:val="1"/>
          <w:numId w:val="24"/>
        </w:numPr>
        <w:ind w:left="1080"/>
        <w:rPr>
          <w:szCs w:val="24"/>
        </w:rPr>
      </w:pPr>
      <w:r w:rsidRPr="0032652A">
        <w:rPr>
          <w:szCs w:val="24"/>
        </w:rPr>
        <w:t>Explain your procedures for securing the sampling frame</w:t>
      </w:r>
    </w:p>
    <w:p w:rsidR="001C7E2F" w:rsidRPr="0032652A" w:rsidRDefault="001C7E2F" w:rsidP="001C7E2F">
      <w:pPr>
        <w:numPr>
          <w:ilvl w:val="1"/>
          <w:numId w:val="24"/>
        </w:numPr>
        <w:ind w:left="1080"/>
        <w:rPr>
          <w:szCs w:val="24"/>
        </w:rPr>
      </w:pPr>
      <w:r w:rsidRPr="0032652A">
        <w:rPr>
          <w:szCs w:val="24"/>
        </w:rPr>
        <w:t>Specify the sampling plan (whatever it is)</w:t>
      </w:r>
    </w:p>
    <w:p w:rsidR="001C7E2F" w:rsidRPr="0032652A" w:rsidRDefault="001C7E2F" w:rsidP="001C7E2F">
      <w:pPr>
        <w:numPr>
          <w:ilvl w:val="2"/>
          <w:numId w:val="24"/>
        </w:numPr>
        <w:ind w:left="1440"/>
        <w:rPr>
          <w:szCs w:val="24"/>
        </w:rPr>
      </w:pPr>
      <w:r w:rsidRPr="0032652A">
        <w:rPr>
          <w:szCs w:val="24"/>
        </w:rPr>
        <w:t>Completely describe sampling/selection procedures</w:t>
      </w:r>
    </w:p>
    <w:p w:rsidR="001C7E2F" w:rsidRPr="0032652A" w:rsidRDefault="001C7E2F" w:rsidP="001C7E2F">
      <w:pPr>
        <w:numPr>
          <w:ilvl w:val="1"/>
          <w:numId w:val="24"/>
        </w:numPr>
        <w:ind w:left="1080"/>
        <w:rPr>
          <w:szCs w:val="24"/>
        </w:rPr>
      </w:pPr>
      <w:r w:rsidRPr="0032652A">
        <w:rPr>
          <w:szCs w:val="24"/>
        </w:rPr>
        <w:t>Estimate sample size</w:t>
      </w:r>
      <w:r w:rsidR="00FD466A">
        <w:rPr>
          <w:szCs w:val="24"/>
        </w:rPr>
        <w:t xml:space="preserve"> </w:t>
      </w:r>
      <w:r w:rsidR="00FD466A" w:rsidRPr="0032652A">
        <w:rPr>
          <w:szCs w:val="24"/>
        </w:rPr>
        <w:t>(even if you are not sampling)</w:t>
      </w:r>
    </w:p>
    <w:p w:rsidR="00FD466A" w:rsidRDefault="00FD466A" w:rsidP="001C7E2F">
      <w:pPr>
        <w:numPr>
          <w:ilvl w:val="2"/>
          <w:numId w:val="24"/>
        </w:numPr>
        <w:ind w:left="1440"/>
        <w:rPr>
          <w:szCs w:val="24"/>
        </w:rPr>
      </w:pPr>
      <w:r>
        <w:rPr>
          <w:szCs w:val="24"/>
        </w:rPr>
        <w:t>Identify the key question you want to “power” for your study. Use this as a reference to define the three components of the sample size formula (level of confidence, estimate of population variance, and tolerable level of sampling error)</w:t>
      </w:r>
    </w:p>
    <w:p w:rsidR="00FD466A" w:rsidRPr="00FD466A" w:rsidRDefault="001C7E2F" w:rsidP="00FD466A">
      <w:pPr>
        <w:numPr>
          <w:ilvl w:val="2"/>
          <w:numId w:val="24"/>
        </w:numPr>
        <w:ind w:left="1440"/>
        <w:rPr>
          <w:szCs w:val="24"/>
        </w:rPr>
      </w:pPr>
      <w:r w:rsidRPr="0032652A">
        <w:rPr>
          <w:szCs w:val="24"/>
        </w:rPr>
        <w:t xml:space="preserve">Show complete computations for sample size </w:t>
      </w:r>
    </w:p>
    <w:p w:rsidR="001C7E2F" w:rsidRPr="0032652A" w:rsidRDefault="001C7E2F" w:rsidP="001C7E2F">
      <w:pPr>
        <w:numPr>
          <w:ilvl w:val="1"/>
          <w:numId w:val="24"/>
        </w:numPr>
        <w:ind w:left="1080"/>
        <w:rPr>
          <w:szCs w:val="24"/>
        </w:rPr>
      </w:pPr>
      <w:r w:rsidRPr="0032652A">
        <w:rPr>
          <w:szCs w:val="24"/>
        </w:rPr>
        <w:t>Describe limitations and describe how you are minimizing all FOUR sources of survey error (use online examples as models)</w:t>
      </w:r>
    </w:p>
    <w:p w:rsidR="001C7E2F" w:rsidRDefault="001C7E2F" w:rsidP="001C7E2F">
      <w:pPr>
        <w:rPr>
          <w:szCs w:val="24"/>
        </w:rPr>
      </w:pPr>
    </w:p>
    <w:p w:rsidR="001C7E2F" w:rsidRPr="0032652A" w:rsidRDefault="001C7E2F" w:rsidP="001C7E2F">
      <w:pPr>
        <w:rPr>
          <w:szCs w:val="24"/>
        </w:rPr>
      </w:pPr>
    </w:p>
    <w:p w:rsidR="001C7E2F" w:rsidRPr="0032652A" w:rsidRDefault="001C7E2F" w:rsidP="001C7E2F">
      <w:pPr>
        <w:rPr>
          <w:szCs w:val="24"/>
        </w:rPr>
      </w:pPr>
    </w:p>
    <w:p w:rsidR="001C7E2F" w:rsidRPr="00B738C2" w:rsidRDefault="001C7E2F" w:rsidP="001C7E2F">
      <w:pPr>
        <w:numPr>
          <w:ilvl w:val="0"/>
          <w:numId w:val="24"/>
        </w:numPr>
        <w:ind w:left="360"/>
        <w:rPr>
          <w:b/>
          <w:szCs w:val="24"/>
        </w:rPr>
      </w:pPr>
      <w:r w:rsidRPr="00B738C2">
        <w:rPr>
          <w:b/>
          <w:szCs w:val="24"/>
        </w:rPr>
        <w:t>Instrument pilot test</w:t>
      </w:r>
      <w:r w:rsidR="00DB4A1B">
        <w:rPr>
          <w:b/>
          <w:szCs w:val="24"/>
        </w:rPr>
        <w:t xml:space="preserve"> summary</w:t>
      </w:r>
    </w:p>
    <w:p w:rsidR="001C7E2F" w:rsidRPr="0032652A" w:rsidRDefault="001C7E2F" w:rsidP="001C7E2F">
      <w:pPr>
        <w:rPr>
          <w:szCs w:val="24"/>
        </w:rPr>
      </w:pPr>
    </w:p>
    <w:p w:rsidR="001C7E2F" w:rsidRPr="0032652A" w:rsidRDefault="001C7E2F" w:rsidP="001C7E2F">
      <w:pPr>
        <w:numPr>
          <w:ilvl w:val="1"/>
          <w:numId w:val="24"/>
        </w:numPr>
        <w:ind w:left="1080"/>
        <w:rPr>
          <w:szCs w:val="24"/>
        </w:rPr>
      </w:pPr>
      <w:r w:rsidRPr="0032652A">
        <w:rPr>
          <w:szCs w:val="24"/>
        </w:rPr>
        <w:t xml:space="preserve">Describe pilot test (10 respondents) &amp; think-aloud </w:t>
      </w:r>
      <w:r w:rsidRPr="0032652A">
        <w:rPr>
          <w:szCs w:val="24"/>
          <w:u w:val="single"/>
        </w:rPr>
        <w:t>procedures</w:t>
      </w:r>
      <w:r w:rsidRPr="0032652A">
        <w:rPr>
          <w:szCs w:val="24"/>
        </w:rPr>
        <w:t xml:space="preserve"> (2 respondents)</w:t>
      </w:r>
      <w:r>
        <w:rPr>
          <w:szCs w:val="24"/>
        </w:rPr>
        <w:t>.</w:t>
      </w:r>
    </w:p>
    <w:p w:rsidR="001C7E2F" w:rsidRPr="0032652A" w:rsidRDefault="001C7E2F" w:rsidP="001C7E2F">
      <w:pPr>
        <w:numPr>
          <w:ilvl w:val="1"/>
          <w:numId w:val="24"/>
        </w:numPr>
        <w:ind w:left="1080"/>
        <w:rPr>
          <w:szCs w:val="24"/>
        </w:rPr>
      </w:pPr>
      <w:r w:rsidRPr="0032652A">
        <w:rPr>
          <w:szCs w:val="24"/>
        </w:rPr>
        <w:t xml:space="preserve">Summarize results (frequencies of responses &amp; </w:t>
      </w:r>
      <w:r>
        <w:rPr>
          <w:szCs w:val="24"/>
        </w:rPr>
        <w:t xml:space="preserve">major or helpful/useful </w:t>
      </w:r>
      <w:r w:rsidRPr="0032652A">
        <w:rPr>
          <w:szCs w:val="24"/>
        </w:rPr>
        <w:t>comments from think-</w:t>
      </w:r>
      <w:proofErr w:type="spellStart"/>
      <w:r w:rsidRPr="0032652A">
        <w:rPr>
          <w:szCs w:val="24"/>
        </w:rPr>
        <w:t>alouds</w:t>
      </w:r>
      <w:proofErr w:type="spellEnd"/>
      <w:r w:rsidRPr="0032652A">
        <w:rPr>
          <w:szCs w:val="24"/>
        </w:rPr>
        <w:t>)</w:t>
      </w:r>
      <w:r>
        <w:rPr>
          <w:szCs w:val="24"/>
        </w:rPr>
        <w:t>.</w:t>
      </w:r>
    </w:p>
    <w:p w:rsidR="001C7E2F" w:rsidRPr="0032652A" w:rsidRDefault="001C7E2F" w:rsidP="001C7E2F">
      <w:pPr>
        <w:ind w:left="1080"/>
        <w:rPr>
          <w:szCs w:val="24"/>
        </w:rPr>
      </w:pPr>
      <w:r w:rsidRPr="0032652A">
        <w:rPr>
          <w:szCs w:val="24"/>
        </w:rPr>
        <w:t xml:space="preserve">Submit a blank </w:t>
      </w:r>
      <w:r>
        <w:rPr>
          <w:szCs w:val="24"/>
        </w:rPr>
        <w:t>questionnaire</w:t>
      </w:r>
      <w:r w:rsidRPr="0032652A">
        <w:rPr>
          <w:szCs w:val="24"/>
        </w:rPr>
        <w:t xml:space="preserve"> form with frequencies of responses to each option</w:t>
      </w:r>
      <w:r>
        <w:rPr>
          <w:szCs w:val="24"/>
        </w:rPr>
        <w:t>.</w:t>
      </w:r>
    </w:p>
    <w:p w:rsidR="001C7E2F" w:rsidRPr="0032652A" w:rsidRDefault="001C7E2F" w:rsidP="001C7E2F">
      <w:pPr>
        <w:numPr>
          <w:ilvl w:val="1"/>
          <w:numId w:val="24"/>
        </w:numPr>
        <w:ind w:left="1080"/>
        <w:rPr>
          <w:szCs w:val="24"/>
        </w:rPr>
      </w:pPr>
      <w:r w:rsidRPr="0032652A">
        <w:rPr>
          <w:szCs w:val="24"/>
        </w:rPr>
        <w:t xml:space="preserve">Describe any revisions made to </w:t>
      </w:r>
      <w:r>
        <w:rPr>
          <w:szCs w:val="24"/>
        </w:rPr>
        <w:t>the questionnaire</w:t>
      </w:r>
      <w:r w:rsidRPr="0032652A">
        <w:rPr>
          <w:szCs w:val="24"/>
        </w:rPr>
        <w:t xml:space="preserve"> based on results</w:t>
      </w:r>
      <w:r>
        <w:rPr>
          <w:szCs w:val="24"/>
        </w:rPr>
        <w:t>.</w:t>
      </w:r>
    </w:p>
    <w:p w:rsidR="001C7E2F" w:rsidRPr="0032652A" w:rsidRDefault="001C7E2F" w:rsidP="001C7E2F">
      <w:pPr>
        <w:numPr>
          <w:ilvl w:val="1"/>
          <w:numId w:val="24"/>
        </w:numPr>
        <w:ind w:left="1080"/>
        <w:rPr>
          <w:szCs w:val="24"/>
        </w:rPr>
      </w:pPr>
      <w:r w:rsidRPr="0032652A">
        <w:rPr>
          <w:szCs w:val="24"/>
        </w:rPr>
        <w:t xml:space="preserve">Do you have any additional recommendations for </w:t>
      </w:r>
      <w:r w:rsidRPr="0032652A">
        <w:rPr>
          <w:szCs w:val="24"/>
          <w:u w:val="single"/>
        </w:rPr>
        <w:t>implementation</w:t>
      </w:r>
      <w:r w:rsidRPr="0032652A">
        <w:rPr>
          <w:szCs w:val="24"/>
        </w:rPr>
        <w:t xml:space="preserve"> based on your experience from the pilot?</w:t>
      </w:r>
    </w:p>
    <w:p w:rsidR="001C7E2F" w:rsidRDefault="001C7E2F" w:rsidP="001C7E2F">
      <w:pPr>
        <w:rPr>
          <w:szCs w:val="24"/>
        </w:rPr>
      </w:pPr>
    </w:p>
    <w:p w:rsidR="001C7E2F" w:rsidRPr="0032652A" w:rsidRDefault="001C7E2F" w:rsidP="001C7E2F">
      <w:pPr>
        <w:rPr>
          <w:szCs w:val="24"/>
        </w:rPr>
      </w:pPr>
    </w:p>
    <w:p w:rsidR="001C7E2F" w:rsidRPr="0032652A" w:rsidRDefault="001C7E2F" w:rsidP="001C7E2F">
      <w:pPr>
        <w:rPr>
          <w:szCs w:val="24"/>
        </w:rPr>
      </w:pPr>
    </w:p>
    <w:p w:rsidR="001C7E2F" w:rsidRPr="00B738C2" w:rsidRDefault="001C7E2F" w:rsidP="001C7E2F">
      <w:pPr>
        <w:numPr>
          <w:ilvl w:val="0"/>
          <w:numId w:val="24"/>
        </w:numPr>
        <w:ind w:left="360"/>
        <w:rPr>
          <w:b/>
          <w:szCs w:val="24"/>
        </w:rPr>
      </w:pPr>
      <w:r w:rsidRPr="00B738C2">
        <w:rPr>
          <w:b/>
          <w:szCs w:val="24"/>
        </w:rPr>
        <w:t>Data analysis plan</w:t>
      </w:r>
    </w:p>
    <w:p w:rsidR="001C7E2F" w:rsidRPr="0032652A" w:rsidRDefault="001C7E2F" w:rsidP="001C7E2F">
      <w:pPr>
        <w:rPr>
          <w:szCs w:val="24"/>
        </w:rPr>
      </w:pPr>
    </w:p>
    <w:p w:rsidR="001C7E2F" w:rsidRPr="0032652A" w:rsidRDefault="001C7E2F" w:rsidP="001C7E2F">
      <w:pPr>
        <w:numPr>
          <w:ilvl w:val="1"/>
          <w:numId w:val="24"/>
        </w:numPr>
        <w:ind w:left="1080"/>
        <w:rPr>
          <w:szCs w:val="24"/>
        </w:rPr>
      </w:pPr>
      <w:r w:rsidRPr="0032652A">
        <w:rPr>
          <w:szCs w:val="24"/>
        </w:rPr>
        <w:t>Describe your sample in terms of the sampling design and what this means for analysis (what are your actual analysis options given the sampling design)</w:t>
      </w:r>
      <w:r>
        <w:rPr>
          <w:szCs w:val="24"/>
        </w:rPr>
        <w:t>.</w:t>
      </w:r>
    </w:p>
    <w:p w:rsidR="001C7E2F" w:rsidRPr="0032652A" w:rsidRDefault="001C7E2F" w:rsidP="001C7E2F">
      <w:pPr>
        <w:numPr>
          <w:ilvl w:val="1"/>
          <w:numId w:val="24"/>
        </w:numPr>
        <w:ind w:left="1080"/>
        <w:rPr>
          <w:szCs w:val="24"/>
        </w:rPr>
      </w:pPr>
      <w:r w:rsidRPr="0032652A">
        <w:rPr>
          <w:szCs w:val="24"/>
        </w:rPr>
        <w:t>Explain the options you have for presenting descriptive results (graphical displays, tables of frequencies, etc.)</w:t>
      </w:r>
      <w:r>
        <w:rPr>
          <w:szCs w:val="24"/>
        </w:rPr>
        <w:t>.</w:t>
      </w:r>
    </w:p>
    <w:p w:rsidR="001C7E2F" w:rsidRPr="0032652A" w:rsidRDefault="001C7E2F" w:rsidP="001C7E2F">
      <w:pPr>
        <w:numPr>
          <w:ilvl w:val="1"/>
          <w:numId w:val="24"/>
        </w:numPr>
        <w:ind w:left="1080"/>
        <w:rPr>
          <w:szCs w:val="24"/>
        </w:rPr>
      </w:pPr>
      <w:r w:rsidRPr="0032652A">
        <w:rPr>
          <w:szCs w:val="24"/>
        </w:rPr>
        <w:t>Describe the analysis procedures for each major evaluation or research question</w:t>
      </w:r>
      <w:r>
        <w:rPr>
          <w:szCs w:val="24"/>
        </w:rPr>
        <w:t>.</w:t>
      </w:r>
    </w:p>
    <w:p w:rsidR="001C7E2F" w:rsidRPr="0032652A" w:rsidRDefault="001C7E2F" w:rsidP="001C7E2F">
      <w:pPr>
        <w:numPr>
          <w:ilvl w:val="2"/>
          <w:numId w:val="24"/>
        </w:numPr>
        <w:ind w:left="1440"/>
        <w:rPr>
          <w:szCs w:val="24"/>
        </w:rPr>
      </w:pPr>
      <w:r w:rsidRPr="0032652A">
        <w:rPr>
          <w:szCs w:val="24"/>
        </w:rPr>
        <w:t>Specify the statistic or statistical test used</w:t>
      </w:r>
    </w:p>
    <w:p w:rsidR="001C7E2F" w:rsidRPr="0032652A" w:rsidRDefault="001C7E2F" w:rsidP="001C7E2F">
      <w:pPr>
        <w:numPr>
          <w:ilvl w:val="2"/>
          <w:numId w:val="24"/>
        </w:numPr>
        <w:ind w:left="1440"/>
        <w:rPr>
          <w:szCs w:val="24"/>
        </w:rPr>
      </w:pPr>
      <w:r w:rsidRPr="0032652A">
        <w:rPr>
          <w:szCs w:val="24"/>
        </w:rPr>
        <w:t>Why is this appropriate?</w:t>
      </w:r>
    </w:p>
    <w:p w:rsidR="001C7E2F" w:rsidRPr="0032652A" w:rsidRDefault="001C7E2F" w:rsidP="001C7E2F">
      <w:pPr>
        <w:numPr>
          <w:ilvl w:val="2"/>
          <w:numId w:val="24"/>
        </w:numPr>
        <w:ind w:left="1440"/>
        <w:rPr>
          <w:szCs w:val="24"/>
        </w:rPr>
      </w:pPr>
      <w:r w:rsidRPr="0032652A">
        <w:rPr>
          <w:szCs w:val="24"/>
        </w:rPr>
        <w:t>How will you interpret the results?  What about generalizability?</w:t>
      </w:r>
    </w:p>
    <w:p w:rsidR="001C7E2F" w:rsidRPr="0032652A" w:rsidRDefault="001C7E2F" w:rsidP="001C7E2F">
      <w:pPr>
        <w:ind w:left="1080"/>
        <w:rPr>
          <w:szCs w:val="24"/>
        </w:rPr>
      </w:pPr>
    </w:p>
    <w:p w:rsidR="001C7E2F" w:rsidRPr="0032652A" w:rsidRDefault="001C7E2F" w:rsidP="001C7E2F">
      <w:pPr>
        <w:ind w:left="1080"/>
        <w:rPr>
          <w:szCs w:val="24"/>
        </w:rPr>
      </w:pPr>
      <w:r w:rsidRPr="0032652A">
        <w:rPr>
          <w:szCs w:val="24"/>
        </w:rPr>
        <w:t xml:space="preserve">The data analysis plan </w:t>
      </w:r>
      <w:proofErr w:type="gramStart"/>
      <w:r w:rsidRPr="0032652A">
        <w:rPr>
          <w:szCs w:val="24"/>
        </w:rPr>
        <w:t>should be organized</w:t>
      </w:r>
      <w:proofErr w:type="gramEnd"/>
      <w:r w:rsidRPr="0032652A">
        <w:rPr>
          <w:szCs w:val="24"/>
        </w:rPr>
        <w:t xml:space="preserve"> by research question – addressing the major questions posed in the instrument plan.</w:t>
      </w:r>
    </w:p>
    <w:p w:rsidR="001C7E2F" w:rsidRDefault="001C7E2F">
      <w:pPr>
        <w:rPr>
          <w:rFonts w:ascii="Arial" w:hAnsi="Arial" w:cs="Arial"/>
          <w:b/>
          <w:i/>
          <w:iCs/>
        </w:rPr>
      </w:pPr>
      <w:r>
        <w:rPr>
          <w:rFonts w:ascii="Arial" w:hAnsi="Arial" w:cs="Arial"/>
          <w:b/>
          <w:i/>
          <w:iCs/>
        </w:rPr>
        <w:br w:type="page"/>
      </w:r>
    </w:p>
    <w:p w:rsidR="00AC2C66" w:rsidRDefault="00AC2C66">
      <w:pPr>
        <w:rPr>
          <w:rFonts w:ascii="Arial" w:hAnsi="Arial" w:cs="Arial"/>
          <w:b/>
        </w:rPr>
      </w:pPr>
      <w:r w:rsidRPr="003A4AF2">
        <w:rPr>
          <w:rFonts w:ascii="Arial" w:hAnsi="Arial" w:cs="Arial"/>
          <w:b/>
          <w:i/>
          <w:iCs/>
        </w:rPr>
        <w:lastRenderedPageBreak/>
        <w:t>Instruction</w:t>
      </w:r>
      <w:r w:rsidRPr="003A4AF2">
        <w:rPr>
          <w:rFonts w:ascii="Arial" w:hAnsi="Arial" w:cs="Arial"/>
          <w:b/>
        </w:rPr>
        <w:t>:</w:t>
      </w:r>
    </w:p>
    <w:p w:rsidR="003A4AF2" w:rsidRPr="003A4AF2" w:rsidRDefault="003A4AF2">
      <w:pPr>
        <w:rPr>
          <w:rFonts w:ascii="Arial" w:hAnsi="Arial" w:cs="Arial"/>
          <w:b/>
        </w:rPr>
      </w:pPr>
    </w:p>
    <w:p w:rsidR="00DF4CB0" w:rsidRDefault="00AC2C66">
      <w:pPr>
        <w:rPr>
          <w:rFonts w:ascii="Arial" w:hAnsi="Arial" w:cs="Arial"/>
        </w:rPr>
      </w:pPr>
      <w:r w:rsidRPr="003A4AF2">
        <w:rPr>
          <w:rFonts w:ascii="Arial" w:hAnsi="Arial" w:cs="Arial"/>
        </w:rPr>
        <w:t>Each course meeting will include lecture on key points of the day's topic(s) and a p</w:t>
      </w:r>
      <w:r w:rsidR="006D0405" w:rsidRPr="003A4AF2">
        <w:rPr>
          <w:rFonts w:ascii="Arial" w:hAnsi="Arial" w:cs="Arial"/>
        </w:rPr>
        <w:t>eriod of questions and answers</w:t>
      </w:r>
      <w:r w:rsidRPr="003A4AF2">
        <w:rPr>
          <w:rFonts w:ascii="Arial" w:hAnsi="Arial" w:cs="Arial"/>
        </w:rPr>
        <w:t xml:space="preserve">. Many of the sessions will include time to debate issues and challenge assumptions raised by students, the </w:t>
      </w:r>
      <w:r w:rsidR="006D0405" w:rsidRPr="003A4AF2">
        <w:rPr>
          <w:rFonts w:ascii="Arial" w:hAnsi="Arial" w:cs="Arial"/>
        </w:rPr>
        <w:t>instructor, and the text author</w:t>
      </w:r>
      <w:r w:rsidRPr="003A4AF2">
        <w:rPr>
          <w:rFonts w:ascii="Arial" w:hAnsi="Arial" w:cs="Arial"/>
        </w:rPr>
        <w:t xml:space="preserve">. Several sessions will include small group work (e.g., time to review </w:t>
      </w:r>
      <w:proofErr w:type="gramStart"/>
      <w:r w:rsidRPr="003A4AF2">
        <w:rPr>
          <w:rFonts w:ascii="Arial" w:hAnsi="Arial" w:cs="Arial"/>
        </w:rPr>
        <w:t>text book</w:t>
      </w:r>
      <w:proofErr w:type="gramEnd"/>
      <w:r w:rsidRPr="003A4AF2">
        <w:rPr>
          <w:rFonts w:ascii="Arial" w:hAnsi="Arial" w:cs="Arial"/>
        </w:rPr>
        <w:t xml:space="preserve"> </w:t>
      </w:r>
      <w:r w:rsidR="006D0405" w:rsidRPr="003A4AF2">
        <w:rPr>
          <w:rFonts w:ascii="Arial" w:hAnsi="Arial" w:cs="Arial"/>
        </w:rPr>
        <w:t xml:space="preserve">material </w:t>
      </w:r>
      <w:r w:rsidRPr="003A4AF2">
        <w:rPr>
          <w:rFonts w:ascii="Arial" w:hAnsi="Arial" w:cs="Arial"/>
        </w:rPr>
        <w:t xml:space="preserve">and others presented in class).  </w:t>
      </w:r>
      <w:proofErr w:type="gramStart"/>
      <w:r w:rsidRPr="003A4AF2">
        <w:rPr>
          <w:rFonts w:ascii="Arial" w:hAnsi="Arial" w:cs="Arial"/>
        </w:rPr>
        <w:t>As the instructor, I assume the following responsibilities: to present material in a clear and contextualized format, to provide opportunity for students to pursue additional clarification in and out of class, to develop and employ fair and meaningful assessment activities, to use results of evaluation activities for instructional feedback and course planning, and to provide opportunities for recourse if students believe they have been unfairly evaluated.</w:t>
      </w:r>
      <w:proofErr w:type="gramEnd"/>
    </w:p>
    <w:p w:rsidR="00DF4CB0" w:rsidRDefault="00DF4CB0">
      <w:pPr>
        <w:rPr>
          <w:rFonts w:ascii="Arial" w:hAnsi="Arial" w:cs="Arial"/>
        </w:rPr>
      </w:pPr>
    </w:p>
    <w:p w:rsidR="00AC2C66" w:rsidRDefault="00AC2C66">
      <w:pPr>
        <w:rPr>
          <w:rFonts w:ascii="Arial" w:hAnsi="Arial" w:cs="Arial"/>
          <w:b/>
        </w:rPr>
      </w:pPr>
      <w:r w:rsidRPr="003A4AF2">
        <w:rPr>
          <w:rFonts w:ascii="Arial" w:hAnsi="Arial" w:cs="Arial"/>
          <w:b/>
          <w:i/>
          <w:iCs/>
        </w:rPr>
        <w:t>Technology</w:t>
      </w:r>
      <w:r w:rsidRPr="003A4AF2">
        <w:rPr>
          <w:rFonts w:ascii="Arial" w:hAnsi="Arial" w:cs="Arial"/>
          <w:b/>
        </w:rPr>
        <w:t>:</w:t>
      </w:r>
    </w:p>
    <w:p w:rsidR="006F31C8" w:rsidRPr="003A4AF2" w:rsidRDefault="00AC2C66">
      <w:pPr>
        <w:rPr>
          <w:rFonts w:ascii="Arial" w:hAnsi="Arial" w:cs="Arial"/>
        </w:rPr>
      </w:pPr>
      <w:r w:rsidRPr="003A4AF2">
        <w:rPr>
          <w:rFonts w:ascii="Arial" w:hAnsi="Arial" w:cs="Arial"/>
        </w:rPr>
        <w:t xml:space="preserve">Technology is becoming increasingly important in education and we will pursue learning with the aid of technology in several ways.  Students </w:t>
      </w:r>
      <w:proofErr w:type="gramStart"/>
      <w:r w:rsidRPr="003A4AF2">
        <w:rPr>
          <w:rFonts w:ascii="Arial" w:hAnsi="Arial" w:cs="Arial"/>
        </w:rPr>
        <w:t>will be allowed</w:t>
      </w:r>
      <w:proofErr w:type="gramEnd"/>
      <w:r w:rsidRPr="003A4AF2">
        <w:rPr>
          <w:rFonts w:ascii="Arial" w:hAnsi="Arial" w:cs="Arial"/>
        </w:rPr>
        <w:t xml:space="preserve"> to submit projects electronically. </w:t>
      </w:r>
      <w:r w:rsidR="002D2540">
        <w:rPr>
          <w:rFonts w:ascii="Arial" w:hAnsi="Arial" w:cs="Arial"/>
        </w:rPr>
        <w:t xml:space="preserve"> </w:t>
      </w:r>
      <w:r w:rsidRPr="003A4AF2">
        <w:rPr>
          <w:rFonts w:ascii="Arial" w:hAnsi="Arial" w:cs="Arial"/>
        </w:rPr>
        <w:t xml:space="preserve">Students are encouraged to investigate survey-related web sites to support their reading and project work.  A page of links to additional readings and resources </w:t>
      </w:r>
      <w:proofErr w:type="gramStart"/>
      <w:r w:rsidRPr="003A4AF2">
        <w:rPr>
          <w:rFonts w:ascii="Arial" w:hAnsi="Arial" w:cs="Arial"/>
        </w:rPr>
        <w:t>is provided</w:t>
      </w:r>
      <w:proofErr w:type="gramEnd"/>
      <w:r w:rsidRPr="003A4AF2">
        <w:rPr>
          <w:rFonts w:ascii="Arial" w:hAnsi="Arial" w:cs="Arial"/>
        </w:rPr>
        <w:t xml:space="preserve"> at the class website.  During discussions of sampling and data analysis, computer demonstrations </w:t>
      </w:r>
      <w:proofErr w:type="gramStart"/>
      <w:r w:rsidRPr="003A4AF2">
        <w:rPr>
          <w:rFonts w:ascii="Arial" w:hAnsi="Arial" w:cs="Arial"/>
        </w:rPr>
        <w:t>will be conducted</w:t>
      </w:r>
      <w:proofErr w:type="gramEnd"/>
      <w:r w:rsidRPr="003A4AF2">
        <w:rPr>
          <w:rFonts w:ascii="Arial" w:hAnsi="Arial" w:cs="Arial"/>
        </w:rPr>
        <w:t xml:space="preserve"> in class to illustrate various topics.  </w:t>
      </w:r>
      <w:r w:rsidR="002D2540">
        <w:rPr>
          <w:rFonts w:ascii="Arial" w:hAnsi="Arial" w:cs="Arial"/>
        </w:rPr>
        <w:t>We will explore a free item-analysis software (</w:t>
      </w:r>
      <w:proofErr w:type="spellStart"/>
      <w:r w:rsidR="002D2540">
        <w:rPr>
          <w:rFonts w:ascii="Arial" w:hAnsi="Arial" w:cs="Arial"/>
        </w:rPr>
        <w:t>jMetrik</w:t>
      </w:r>
      <w:proofErr w:type="spellEnd"/>
      <w:r w:rsidR="002D2540">
        <w:rPr>
          <w:rFonts w:ascii="Arial" w:hAnsi="Arial" w:cs="Arial"/>
        </w:rPr>
        <w:t xml:space="preserve">) to understand measurement quality of survey items and scales. </w:t>
      </w:r>
      <w:r w:rsidR="0002684B">
        <w:rPr>
          <w:rFonts w:ascii="Arial" w:hAnsi="Arial" w:cs="Arial"/>
        </w:rPr>
        <w:t>Canvas is available to support course discussions.</w:t>
      </w:r>
    </w:p>
    <w:p w:rsidR="00AC2C66" w:rsidRPr="003A4AF2" w:rsidRDefault="00AC2C66">
      <w:pPr>
        <w:rPr>
          <w:rFonts w:ascii="Arial" w:hAnsi="Arial" w:cs="Arial"/>
          <w:i/>
          <w:iCs/>
        </w:rPr>
      </w:pPr>
    </w:p>
    <w:p w:rsidR="00AC2C66" w:rsidRDefault="00AC2C66">
      <w:pPr>
        <w:rPr>
          <w:rFonts w:ascii="Arial" w:hAnsi="Arial" w:cs="Arial"/>
          <w:b/>
        </w:rPr>
      </w:pPr>
      <w:r w:rsidRPr="003A4AF2">
        <w:rPr>
          <w:rFonts w:ascii="Arial" w:hAnsi="Arial" w:cs="Arial"/>
          <w:b/>
          <w:i/>
          <w:iCs/>
        </w:rPr>
        <w:t>Diversity</w:t>
      </w:r>
      <w:r w:rsidRPr="003A4AF2">
        <w:rPr>
          <w:rFonts w:ascii="Arial" w:hAnsi="Arial" w:cs="Arial"/>
          <w:b/>
        </w:rPr>
        <w:t>:</w:t>
      </w:r>
    </w:p>
    <w:p w:rsidR="00AC2C66" w:rsidRPr="003A4AF2" w:rsidRDefault="00AC2C66">
      <w:pPr>
        <w:rPr>
          <w:rFonts w:ascii="Arial" w:hAnsi="Arial" w:cs="Arial"/>
        </w:rPr>
      </w:pPr>
      <w:r w:rsidRPr="003A4AF2">
        <w:rPr>
          <w:rFonts w:ascii="Arial" w:hAnsi="Arial" w:cs="Arial"/>
        </w:rPr>
        <w:t xml:space="preserve">The College of Education and Human Development is committed to have every course contribute to our understanding of diversity, including but not limited to: age, creed, disability, ethnicity, gender, global perspectives, international background, language background, learning differences, marital status, multicultural perspectives, national origin, public assistance status, race, religion, sex, sexual orientation, and veteran status. Each of these characteristics plays a role in educational and psychological measurement and research.   They are factors that contribute to individual and group differences -- they (may) affect the constructs we set out to measure and the way we interpret and report survey results.  These issues will </w:t>
      </w:r>
      <w:proofErr w:type="gramStart"/>
      <w:r w:rsidRPr="003A4AF2">
        <w:rPr>
          <w:rFonts w:ascii="Arial" w:hAnsi="Arial" w:cs="Arial"/>
        </w:rPr>
        <w:t>be addressed</w:t>
      </w:r>
      <w:proofErr w:type="gramEnd"/>
      <w:r w:rsidRPr="003A4AF2">
        <w:rPr>
          <w:rFonts w:ascii="Arial" w:hAnsi="Arial" w:cs="Arial"/>
        </w:rPr>
        <w:t xml:space="preserve"> throughout the course and will be used as topics of debate and considerations of selecting survey methods to understand the role of group differences in evaluating survey results.</w:t>
      </w:r>
    </w:p>
    <w:p w:rsidR="00AC2C66" w:rsidRPr="003A4AF2" w:rsidRDefault="00AC2C66">
      <w:pPr>
        <w:rPr>
          <w:rFonts w:ascii="Arial" w:hAnsi="Arial" w:cs="Arial"/>
        </w:rPr>
      </w:pPr>
    </w:p>
    <w:p w:rsidR="0055475E" w:rsidRPr="006122C4" w:rsidRDefault="0055475E" w:rsidP="0055475E">
      <w:pPr>
        <w:pStyle w:val="Heading3"/>
        <w:rPr>
          <w:rFonts w:cs="Arial"/>
          <w:b w:val="0"/>
          <w:i/>
        </w:rPr>
      </w:pPr>
      <w:r w:rsidRPr="006122C4">
        <w:rPr>
          <w:rFonts w:cs="Arial"/>
        </w:rPr>
        <w:t>Late Work and Incompletes</w:t>
      </w:r>
    </w:p>
    <w:p w:rsidR="0055475E" w:rsidRPr="006122C4" w:rsidRDefault="00182DE4" w:rsidP="0055475E">
      <w:pPr>
        <w:rPr>
          <w:rFonts w:ascii="Arial" w:hAnsi="Arial" w:cs="Arial"/>
        </w:rPr>
      </w:pPr>
      <w:r>
        <w:rPr>
          <w:rFonts w:ascii="Arial" w:hAnsi="Arial" w:cs="Arial"/>
        </w:rPr>
        <w:t>N</w:t>
      </w:r>
      <w:r w:rsidR="0055475E" w:rsidRPr="006122C4">
        <w:rPr>
          <w:rFonts w:ascii="Arial" w:hAnsi="Arial" w:cs="Arial"/>
        </w:rPr>
        <w:t xml:space="preserve">o points </w:t>
      </w:r>
      <w:proofErr w:type="gramStart"/>
      <w:r w:rsidR="0055475E" w:rsidRPr="006122C4">
        <w:rPr>
          <w:rFonts w:ascii="Arial" w:hAnsi="Arial" w:cs="Arial"/>
        </w:rPr>
        <w:t>will be deducted</w:t>
      </w:r>
      <w:proofErr w:type="gramEnd"/>
      <w:r w:rsidR="0055475E" w:rsidRPr="006122C4">
        <w:rPr>
          <w:rFonts w:ascii="Arial" w:hAnsi="Arial" w:cs="Arial"/>
        </w:rPr>
        <w:t xml:space="preserve"> for late work</w:t>
      </w:r>
      <w:r w:rsidR="0055475E">
        <w:rPr>
          <w:rFonts w:ascii="Arial" w:hAnsi="Arial" w:cs="Arial"/>
        </w:rPr>
        <w:t>.</w:t>
      </w:r>
      <w:r w:rsidR="0055475E" w:rsidRPr="006122C4">
        <w:rPr>
          <w:rFonts w:ascii="Arial" w:hAnsi="Arial" w:cs="Arial"/>
        </w:rPr>
        <w:t xml:space="preserve"> It </w:t>
      </w:r>
      <w:r w:rsidR="0055475E">
        <w:rPr>
          <w:rFonts w:ascii="Arial" w:hAnsi="Arial" w:cs="Arial"/>
        </w:rPr>
        <w:t>is up to you to stay on track. An incomplete (</w:t>
      </w:r>
      <w:r w:rsidR="0055475E" w:rsidRPr="00D7146A">
        <w:t>I</w:t>
      </w:r>
      <w:r w:rsidR="0055475E" w:rsidRPr="006122C4">
        <w:rPr>
          <w:rFonts w:ascii="Arial" w:hAnsi="Arial" w:cs="Arial"/>
        </w:rPr>
        <w:t>) will be assigned only if agreed to prior to the last week</w:t>
      </w:r>
      <w:r w:rsidR="0055475E">
        <w:rPr>
          <w:rFonts w:ascii="Arial" w:hAnsi="Arial" w:cs="Arial"/>
        </w:rPr>
        <w:t xml:space="preserve"> of class. </w:t>
      </w:r>
      <w:r w:rsidR="0055475E" w:rsidRPr="006122C4">
        <w:rPr>
          <w:rFonts w:ascii="Arial" w:hAnsi="Arial" w:cs="Arial"/>
        </w:rPr>
        <w:t xml:space="preserve">If at the end of the semester course work is incomplete and no prior notification </w:t>
      </w:r>
      <w:proofErr w:type="gramStart"/>
      <w:r w:rsidR="0055475E" w:rsidRPr="006122C4">
        <w:rPr>
          <w:rFonts w:ascii="Arial" w:hAnsi="Arial" w:cs="Arial"/>
        </w:rPr>
        <w:t>has been given</w:t>
      </w:r>
      <w:proofErr w:type="gramEnd"/>
      <w:r w:rsidR="0055475E" w:rsidRPr="006122C4">
        <w:rPr>
          <w:rFonts w:ascii="Arial" w:hAnsi="Arial" w:cs="Arial"/>
        </w:rPr>
        <w:t xml:space="preserve">, the grade based on points obtained at that time </w:t>
      </w:r>
      <w:r w:rsidR="0055475E">
        <w:rPr>
          <w:rFonts w:ascii="Arial" w:hAnsi="Arial" w:cs="Arial"/>
        </w:rPr>
        <w:t xml:space="preserve">will be awarded. </w:t>
      </w:r>
      <w:r w:rsidR="0055475E" w:rsidRPr="006122C4">
        <w:rPr>
          <w:rFonts w:ascii="Arial" w:hAnsi="Arial" w:cs="Arial"/>
        </w:rPr>
        <w:t xml:space="preserve">No options </w:t>
      </w:r>
      <w:proofErr w:type="gramStart"/>
      <w:r w:rsidR="0055475E" w:rsidRPr="006122C4">
        <w:rPr>
          <w:rFonts w:ascii="Arial" w:hAnsi="Arial" w:cs="Arial"/>
        </w:rPr>
        <w:t>will be given</w:t>
      </w:r>
      <w:proofErr w:type="gramEnd"/>
      <w:r w:rsidR="0055475E" w:rsidRPr="006122C4">
        <w:rPr>
          <w:rFonts w:ascii="Arial" w:hAnsi="Arial" w:cs="Arial"/>
        </w:rPr>
        <w:t xml:space="preserve"> at that point to submit incomplete work.</w:t>
      </w:r>
    </w:p>
    <w:p w:rsidR="0055475E" w:rsidRDefault="0055475E" w:rsidP="0055475E">
      <w:pPr>
        <w:tabs>
          <w:tab w:val="left" w:pos="1833"/>
        </w:tabs>
        <w:rPr>
          <w:szCs w:val="24"/>
        </w:rPr>
      </w:pPr>
    </w:p>
    <w:p w:rsidR="00DF4CB0" w:rsidRDefault="00DF4CB0">
      <w:pPr>
        <w:rPr>
          <w:rFonts w:ascii="Arial" w:hAnsi="Arial" w:cs="Arial"/>
          <w:b/>
          <w:szCs w:val="24"/>
        </w:rPr>
      </w:pPr>
      <w:r>
        <w:rPr>
          <w:rFonts w:ascii="Arial" w:hAnsi="Arial" w:cs="Arial"/>
          <w:b/>
          <w:szCs w:val="24"/>
        </w:rPr>
        <w:br w:type="page"/>
      </w:r>
    </w:p>
    <w:p w:rsidR="0055475E" w:rsidRPr="00F87C72" w:rsidRDefault="0055475E" w:rsidP="0055475E">
      <w:pPr>
        <w:pStyle w:val="PlainText"/>
        <w:rPr>
          <w:rFonts w:ascii="Arial" w:hAnsi="Arial" w:cs="Arial"/>
          <w:b/>
          <w:sz w:val="24"/>
          <w:szCs w:val="24"/>
        </w:rPr>
      </w:pPr>
      <w:r w:rsidRPr="00F87C72">
        <w:rPr>
          <w:rFonts w:ascii="Arial" w:hAnsi="Arial" w:cs="Arial"/>
          <w:b/>
          <w:sz w:val="24"/>
          <w:szCs w:val="24"/>
        </w:rPr>
        <w:lastRenderedPageBreak/>
        <w:t>Makeup Work for Legitimate Absences:</w:t>
      </w:r>
    </w:p>
    <w:p w:rsidR="0055475E" w:rsidRPr="00F87C72" w:rsidRDefault="0055475E" w:rsidP="0055475E">
      <w:pPr>
        <w:shd w:val="clear" w:color="auto" w:fill="FFFFFF"/>
        <w:rPr>
          <w:rFonts w:ascii="Arial" w:hAnsi="Arial" w:cs="Arial"/>
          <w:color w:val="4C4C4C"/>
        </w:rPr>
      </w:pPr>
      <w:r w:rsidRPr="00F87C72">
        <w:rPr>
          <w:rFonts w:ascii="Arial" w:hAnsi="Arial" w:cs="Arial"/>
        </w:rPr>
        <w:t xml:space="preserve">Students </w:t>
      </w:r>
      <w:proofErr w:type="gramStart"/>
      <w:r w:rsidRPr="00F87C72">
        <w:rPr>
          <w:rFonts w:ascii="Arial" w:hAnsi="Arial" w:cs="Arial"/>
        </w:rPr>
        <w:t>will not be penalized</w:t>
      </w:r>
      <w:proofErr w:type="gramEnd"/>
      <w:r w:rsidRPr="00F87C72">
        <w:rPr>
          <w:rFonts w:ascii="Arial" w:hAnsi="Arial" w:cs="Arial"/>
        </w:rPr>
        <w:t xml:space="preserve"> for absence during the semester. For complete information</w:t>
      </w:r>
      <w:r w:rsidR="00B158CF">
        <w:rPr>
          <w:rFonts w:ascii="Arial" w:hAnsi="Arial" w:cs="Arial"/>
        </w:rPr>
        <w:t xml:space="preserve"> about the university absence policy</w:t>
      </w:r>
      <w:r w:rsidRPr="00F87C72">
        <w:rPr>
          <w:rFonts w:ascii="Arial" w:hAnsi="Arial" w:cs="Arial"/>
        </w:rPr>
        <w:t xml:space="preserve">, please see:  </w:t>
      </w:r>
      <w:hyperlink r:id="rId8" w:history="1">
        <w:r w:rsidRPr="00F87C72">
          <w:rPr>
            <w:rStyle w:val="Hyperlink"/>
            <w:rFonts w:ascii="Arial" w:hAnsi="Arial" w:cs="Arial"/>
          </w:rPr>
          <w:t>http://policy.umn.edu/Policies/Education/Education/MAKEUPWORK.html</w:t>
        </w:r>
      </w:hyperlink>
      <w:r w:rsidRPr="00F87C72">
        <w:rPr>
          <w:rFonts w:ascii="Arial" w:hAnsi="Arial" w:cs="Arial"/>
          <w:color w:val="4C4C4C"/>
        </w:rPr>
        <w:t>.</w:t>
      </w:r>
    </w:p>
    <w:p w:rsidR="0055475E" w:rsidRPr="006122C4" w:rsidRDefault="0055475E" w:rsidP="0055475E">
      <w:pPr>
        <w:rPr>
          <w:rFonts w:ascii="Arial" w:hAnsi="Arial" w:cs="Arial"/>
        </w:rPr>
      </w:pPr>
    </w:p>
    <w:p w:rsidR="0055475E" w:rsidRPr="006122C4" w:rsidRDefault="0055475E" w:rsidP="0055475E">
      <w:pPr>
        <w:pStyle w:val="Heading3"/>
        <w:rPr>
          <w:rFonts w:cs="Arial"/>
          <w:b w:val="0"/>
          <w:i/>
        </w:rPr>
      </w:pPr>
      <w:r w:rsidRPr="006122C4">
        <w:rPr>
          <w:rFonts w:cs="Arial"/>
        </w:rPr>
        <w:t>Returning Papers, Exams, and Projects</w:t>
      </w:r>
    </w:p>
    <w:p w:rsidR="0055475E" w:rsidRDefault="0055475E" w:rsidP="0055475E">
      <w:pPr>
        <w:rPr>
          <w:rFonts w:ascii="Arial" w:hAnsi="Arial" w:cs="Arial"/>
        </w:rPr>
      </w:pPr>
      <w:r w:rsidRPr="006122C4">
        <w:rPr>
          <w:rFonts w:ascii="Arial" w:hAnsi="Arial" w:cs="Arial"/>
        </w:rPr>
        <w:t>Given the size of the class and the extensiveness of student projects, I will try to return work within one week of the due date</w:t>
      </w:r>
      <w:r>
        <w:rPr>
          <w:rFonts w:ascii="Arial" w:hAnsi="Arial" w:cs="Arial"/>
        </w:rPr>
        <w:t xml:space="preserve">. </w:t>
      </w:r>
      <w:r w:rsidRPr="006122C4">
        <w:rPr>
          <w:rFonts w:ascii="Arial" w:hAnsi="Arial" w:cs="Arial"/>
        </w:rPr>
        <w:t>If necessary, you may pick up work prior to the followin</w:t>
      </w:r>
      <w:r>
        <w:rPr>
          <w:rFonts w:ascii="Arial" w:hAnsi="Arial" w:cs="Arial"/>
        </w:rPr>
        <w:t xml:space="preserve">g class period if agreed </w:t>
      </w:r>
      <w:proofErr w:type="gramStart"/>
      <w:r>
        <w:rPr>
          <w:rFonts w:ascii="Arial" w:hAnsi="Arial" w:cs="Arial"/>
        </w:rPr>
        <w:t>upon</w:t>
      </w:r>
      <w:proofErr w:type="gramEnd"/>
      <w:r>
        <w:rPr>
          <w:rFonts w:ascii="Arial" w:hAnsi="Arial" w:cs="Arial"/>
        </w:rPr>
        <w:t xml:space="preserve">. </w:t>
      </w:r>
      <w:r w:rsidRPr="006122C4">
        <w:rPr>
          <w:rFonts w:ascii="Arial" w:hAnsi="Arial" w:cs="Arial"/>
        </w:rPr>
        <w:t xml:space="preserve">If, at the end of the semester, you would like to receive remaining work through U.S. mail, submit a self-addressed stamped envelope. Otherwise, you may pick up final projects once grades </w:t>
      </w:r>
      <w:proofErr w:type="gramStart"/>
      <w:r w:rsidRPr="006122C4">
        <w:rPr>
          <w:rFonts w:ascii="Arial" w:hAnsi="Arial" w:cs="Arial"/>
        </w:rPr>
        <w:t>are submitted</w:t>
      </w:r>
      <w:proofErr w:type="gramEnd"/>
      <w:r w:rsidRPr="006122C4">
        <w:rPr>
          <w:rFonts w:ascii="Arial" w:hAnsi="Arial" w:cs="Arial"/>
        </w:rPr>
        <w:t xml:space="preserve"> in the Psychological Foundations’ office in </w:t>
      </w:r>
      <w:r>
        <w:rPr>
          <w:rFonts w:ascii="Arial" w:hAnsi="Arial" w:cs="Arial"/>
        </w:rPr>
        <w:t>250 Education Sciences Building</w:t>
      </w:r>
      <w:r w:rsidRPr="006122C4">
        <w:rPr>
          <w:rFonts w:ascii="Arial" w:hAnsi="Arial" w:cs="Arial"/>
        </w:rPr>
        <w:t xml:space="preserve"> with a student ID.  Papers will be ava</w:t>
      </w:r>
      <w:r>
        <w:rPr>
          <w:rFonts w:ascii="Arial" w:hAnsi="Arial" w:cs="Arial"/>
        </w:rPr>
        <w:t xml:space="preserve">ilable there until February 1. </w:t>
      </w:r>
      <w:r w:rsidRPr="006122C4">
        <w:rPr>
          <w:rFonts w:ascii="Arial" w:hAnsi="Arial" w:cs="Arial"/>
        </w:rPr>
        <w:t>Uncollected papers will be destroyed just prior to fall semester the following year.</w:t>
      </w:r>
    </w:p>
    <w:p w:rsidR="000E26E2" w:rsidRDefault="000E26E2" w:rsidP="00B158CF">
      <w:pPr>
        <w:pStyle w:val="NormalWeb"/>
        <w:spacing w:before="0" w:beforeAutospacing="0" w:after="0" w:afterAutospacing="0"/>
        <w:rPr>
          <w:rFonts w:ascii="Arial" w:hAnsi="Arial" w:cs="Arial"/>
          <w:b/>
          <w:bCs/>
          <w:sz w:val="22"/>
          <w:szCs w:val="22"/>
        </w:rPr>
      </w:pPr>
    </w:p>
    <w:p w:rsidR="00B158CF" w:rsidRPr="00B158CF" w:rsidRDefault="00B158CF" w:rsidP="00B158CF">
      <w:pPr>
        <w:pStyle w:val="NormalWeb"/>
        <w:spacing w:before="0" w:beforeAutospacing="0" w:after="0" w:afterAutospacing="0"/>
        <w:rPr>
          <w:rFonts w:ascii="Arial" w:hAnsi="Arial" w:cs="Arial"/>
          <w:sz w:val="22"/>
          <w:szCs w:val="22"/>
        </w:rPr>
      </w:pPr>
      <w:r w:rsidRPr="00B158CF">
        <w:rPr>
          <w:rFonts w:ascii="Arial" w:hAnsi="Arial" w:cs="Arial"/>
          <w:b/>
          <w:bCs/>
          <w:sz w:val="22"/>
          <w:szCs w:val="22"/>
        </w:rPr>
        <w:t>Academic dishonesty</w:t>
      </w:r>
      <w:r w:rsidRPr="00B158CF">
        <w:rPr>
          <w:rFonts w:ascii="Arial" w:hAnsi="Arial" w:cs="Arial"/>
          <w:sz w:val="22"/>
          <w:szCs w:val="22"/>
        </w:rPr>
        <w:t>: academic dishonesty in any portion of the academic work for a course shall be grounds for awarding a grade of F or N for the entire course.</w:t>
      </w:r>
    </w:p>
    <w:p w:rsidR="0055475E" w:rsidRPr="00B158CF" w:rsidRDefault="0055475E" w:rsidP="0055475E">
      <w:pPr>
        <w:pStyle w:val="NormalWeb"/>
        <w:spacing w:before="0" w:beforeAutospacing="0" w:after="0" w:afterAutospacing="0"/>
        <w:rPr>
          <w:rFonts w:ascii="Arial" w:hAnsi="Arial" w:cs="Arial"/>
          <w:b/>
          <w:bCs/>
          <w:color w:val="000000"/>
          <w:sz w:val="22"/>
          <w:szCs w:val="22"/>
        </w:rPr>
      </w:pPr>
      <w:r w:rsidRPr="00B158CF">
        <w:rPr>
          <w:rFonts w:ascii="Arial" w:hAnsi="Arial" w:cs="Arial"/>
          <w:b/>
          <w:bCs/>
          <w:color w:val="000000"/>
          <w:sz w:val="22"/>
          <w:szCs w:val="22"/>
        </w:rPr>
        <w:t xml:space="preserve">University Grading Policy </w:t>
      </w:r>
    </w:p>
    <w:p w:rsidR="0055475E" w:rsidRPr="00B158CF" w:rsidRDefault="00267B86" w:rsidP="0055475E">
      <w:pPr>
        <w:rPr>
          <w:rFonts w:ascii="Arial" w:hAnsi="Arial" w:cs="Arial"/>
          <w:sz w:val="22"/>
          <w:szCs w:val="22"/>
        </w:rPr>
      </w:pPr>
      <w:hyperlink r:id="rId9" w:history="1">
        <w:r w:rsidR="0055475E" w:rsidRPr="00B158CF">
          <w:rPr>
            <w:rStyle w:val="Hyperlink"/>
            <w:rFonts w:ascii="Arial" w:hAnsi="Arial" w:cs="Arial"/>
            <w:sz w:val="22"/>
            <w:szCs w:val="22"/>
          </w:rPr>
          <w:t>https://policy.umn.edu/education/gradingtranscripts</w:t>
        </w:r>
      </w:hyperlink>
    </w:p>
    <w:p w:rsidR="0055475E" w:rsidRPr="006122C4" w:rsidRDefault="0055475E" w:rsidP="0055475E">
      <w:pPr>
        <w:rPr>
          <w:rFonts w:ascii="Arial" w:hAnsi="Arial" w:cs="Arial"/>
        </w:rPr>
      </w:pPr>
    </w:p>
    <w:tbl>
      <w:tblPr>
        <w:tblW w:w="9810" w:type="dxa"/>
        <w:tblInd w:w="-10" w:type="dxa"/>
        <w:tblLook w:val="04A0" w:firstRow="1" w:lastRow="0" w:firstColumn="1" w:lastColumn="0" w:noHBand="0" w:noVBand="1"/>
      </w:tblPr>
      <w:tblGrid>
        <w:gridCol w:w="540"/>
        <w:gridCol w:w="9270"/>
      </w:tblGrid>
      <w:tr w:rsidR="0055475E" w:rsidRPr="00F87C72" w:rsidTr="003D2879">
        <w:tc>
          <w:tcPr>
            <w:tcW w:w="540" w:type="dxa"/>
            <w:tcBorders>
              <w:top w:val="single" w:sz="8" w:space="0" w:color="DDDDDD"/>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A</w:t>
            </w:r>
          </w:p>
        </w:tc>
        <w:tc>
          <w:tcPr>
            <w:tcW w:w="9270" w:type="dxa"/>
            <w:tcBorders>
              <w:top w:val="single" w:sz="8" w:space="0" w:color="DDDDDD"/>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4.000 - Represents achievement that is outstanding relative to the level necessary to meet course requirements</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A-</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3.667</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B+</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3.333</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B</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3.000 - Represents achievement that is significantly above the level necessary to meet course requirements</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B-</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2.667</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C+</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2.333</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C</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2.000 - Represents achievement that meets the course requirements in every respect</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C-</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1.667</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D+</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1.333</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D</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1.000 - Represents achievement that is worthy of credit even though it fails to meet fully the course requirements</w:t>
            </w:r>
          </w:p>
        </w:tc>
      </w:tr>
      <w:tr w:rsidR="0055475E" w:rsidRPr="00F87C72" w:rsidTr="003D2879">
        <w:tc>
          <w:tcPr>
            <w:tcW w:w="540" w:type="dxa"/>
            <w:tcBorders>
              <w:top w:val="nil"/>
              <w:left w:val="single" w:sz="8" w:space="0" w:color="DDDDDD"/>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rPr>
                <w:rFonts w:ascii="Arial" w:hAnsi="Arial" w:cs="Arial"/>
                <w:color w:val="333333"/>
                <w:sz w:val="20"/>
              </w:rPr>
            </w:pPr>
            <w:r w:rsidRPr="00F87C72">
              <w:rPr>
                <w:rFonts w:ascii="Arial" w:hAnsi="Arial" w:cs="Arial"/>
                <w:color w:val="333333"/>
                <w:sz w:val="20"/>
              </w:rPr>
              <w:t>S</w:t>
            </w:r>
          </w:p>
        </w:tc>
        <w:tc>
          <w:tcPr>
            <w:tcW w:w="9270" w:type="dxa"/>
            <w:tcBorders>
              <w:top w:val="nil"/>
              <w:left w:val="nil"/>
              <w:bottom w:val="single" w:sz="8" w:space="0" w:color="DDDDDD"/>
              <w:right w:val="single" w:sz="8" w:space="0" w:color="DDDDDD"/>
            </w:tcBorders>
            <w:shd w:val="clear" w:color="000000" w:fill="FFFFFF"/>
            <w:vAlign w:val="center"/>
            <w:hideMark/>
          </w:tcPr>
          <w:p w:rsidR="0055475E" w:rsidRPr="00F87C72" w:rsidRDefault="0055475E" w:rsidP="003D2879">
            <w:pPr>
              <w:spacing w:before="40" w:after="40"/>
              <w:ind w:left="642" w:hanging="642"/>
              <w:rPr>
                <w:rFonts w:ascii="Arial" w:hAnsi="Arial" w:cs="Arial"/>
                <w:color w:val="333333"/>
                <w:sz w:val="18"/>
                <w:szCs w:val="18"/>
              </w:rPr>
            </w:pPr>
            <w:r w:rsidRPr="00F87C72">
              <w:rPr>
                <w:rFonts w:ascii="Arial" w:hAnsi="Arial" w:cs="Arial"/>
                <w:color w:val="333333"/>
                <w:sz w:val="18"/>
                <w:szCs w:val="18"/>
              </w:rPr>
              <w:t>Represents achievement that is satisfactory, which is equivalent to a C- or better.</w:t>
            </w:r>
          </w:p>
        </w:tc>
      </w:tr>
    </w:tbl>
    <w:p w:rsidR="0055475E" w:rsidRPr="00C310C3" w:rsidRDefault="0055475E" w:rsidP="0055475E"/>
    <w:tbl>
      <w:tblPr>
        <w:tblW w:w="3079" w:type="pct"/>
        <w:tblInd w:w="17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23"/>
        <w:gridCol w:w="2931"/>
      </w:tblGrid>
      <w:tr w:rsidR="0055475E" w:rsidRPr="00BD3B9D" w:rsidTr="003D2879">
        <w:tc>
          <w:tcPr>
            <w:tcW w:w="2453" w:type="pct"/>
          </w:tcPr>
          <w:p w:rsidR="0055475E" w:rsidRPr="00BD3B9D" w:rsidRDefault="0055475E" w:rsidP="003D2879">
            <w:pPr>
              <w:pStyle w:val="Heading2"/>
              <w:rPr>
                <w:rFonts w:ascii="Arial" w:hAnsi="Arial" w:cs="Arial"/>
                <w:b/>
                <w:bCs/>
                <w:sz w:val="20"/>
                <w:szCs w:val="20"/>
              </w:rPr>
            </w:pPr>
            <w:r w:rsidRPr="00BD3B9D">
              <w:rPr>
                <w:rStyle w:val="Strong"/>
                <w:rFonts w:ascii="Arial" w:hAnsi="Arial" w:cs="Arial"/>
                <w:bCs w:val="0"/>
                <w:sz w:val="20"/>
                <w:szCs w:val="20"/>
              </w:rPr>
              <w:t>Letter Grade</w:t>
            </w:r>
          </w:p>
        </w:tc>
        <w:tc>
          <w:tcPr>
            <w:tcW w:w="2547" w:type="pct"/>
          </w:tcPr>
          <w:p w:rsidR="0055475E" w:rsidRPr="00BD3B9D" w:rsidRDefault="0055475E" w:rsidP="003D2879">
            <w:pPr>
              <w:pStyle w:val="Heading2"/>
              <w:rPr>
                <w:rFonts w:ascii="Arial" w:hAnsi="Arial" w:cs="Arial"/>
                <w:bCs/>
                <w:sz w:val="20"/>
                <w:szCs w:val="20"/>
              </w:rPr>
            </w:pPr>
            <w:r w:rsidRPr="00BD3B9D">
              <w:rPr>
                <w:rStyle w:val="Strong"/>
                <w:rFonts w:ascii="Arial" w:hAnsi="Arial" w:cs="Arial"/>
                <w:sz w:val="20"/>
                <w:szCs w:val="20"/>
              </w:rPr>
              <w:t>Percentage</w:t>
            </w:r>
          </w:p>
        </w:tc>
      </w:tr>
      <w:tr w:rsidR="0055475E" w:rsidRPr="00BD3B9D" w:rsidTr="003D2879">
        <w:tc>
          <w:tcPr>
            <w:tcW w:w="2453" w:type="pct"/>
          </w:tcPr>
          <w:p w:rsidR="0055475E" w:rsidRPr="00BD3B9D" w:rsidRDefault="0055475E" w:rsidP="003D2879">
            <w:pPr>
              <w:ind w:left="1268"/>
              <w:rPr>
                <w:rStyle w:val="Strong"/>
                <w:rFonts w:ascii="Arial" w:hAnsi="Arial" w:cs="Arial"/>
                <w:b w:val="0"/>
                <w:bCs w:val="0"/>
                <w:sz w:val="20"/>
              </w:rPr>
            </w:pPr>
            <w:r w:rsidRPr="00BD3B9D">
              <w:rPr>
                <w:rFonts w:ascii="Arial" w:hAnsi="Arial" w:cs="Arial"/>
                <w:sz w:val="20"/>
              </w:rPr>
              <w:t>A</w:t>
            </w:r>
          </w:p>
        </w:tc>
        <w:tc>
          <w:tcPr>
            <w:tcW w:w="2547" w:type="pct"/>
          </w:tcPr>
          <w:p w:rsidR="0055475E" w:rsidRPr="00BD3B9D" w:rsidRDefault="0055475E" w:rsidP="003D2879">
            <w:pPr>
              <w:jc w:val="center"/>
              <w:rPr>
                <w:rStyle w:val="Strong"/>
                <w:rFonts w:ascii="Arial" w:hAnsi="Arial" w:cs="Arial"/>
                <w:b w:val="0"/>
                <w:bCs w:val="0"/>
                <w:sz w:val="20"/>
              </w:rPr>
            </w:pPr>
            <w:r w:rsidRPr="00BD3B9D">
              <w:rPr>
                <w:rFonts w:ascii="Arial" w:hAnsi="Arial" w:cs="Arial"/>
                <w:sz w:val="20"/>
              </w:rPr>
              <w:t>95-100%</w:t>
            </w:r>
          </w:p>
        </w:tc>
      </w:tr>
      <w:tr w:rsidR="0055475E" w:rsidRPr="00BD3B9D" w:rsidTr="003D2879">
        <w:tc>
          <w:tcPr>
            <w:tcW w:w="2453" w:type="pct"/>
          </w:tcPr>
          <w:p w:rsidR="0055475E" w:rsidRPr="00BD3B9D" w:rsidRDefault="0055475E" w:rsidP="003D2879">
            <w:pPr>
              <w:ind w:left="1268"/>
              <w:rPr>
                <w:rStyle w:val="Strong"/>
                <w:rFonts w:ascii="Arial" w:hAnsi="Arial" w:cs="Arial"/>
                <w:b w:val="0"/>
                <w:bCs w:val="0"/>
                <w:sz w:val="20"/>
              </w:rPr>
            </w:pPr>
            <w:r w:rsidRPr="00BD3B9D">
              <w:rPr>
                <w:rFonts w:ascii="Arial" w:hAnsi="Arial" w:cs="Arial"/>
                <w:sz w:val="20"/>
              </w:rPr>
              <w:t>A-</w:t>
            </w:r>
          </w:p>
        </w:tc>
        <w:tc>
          <w:tcPr>
            <w:tcW w:w="2547" w:type="pct"/>
          </w:tcPr>
          <w:p w:rsidR="0055475E" w:rsidRPr="00BD3B9D" w:rsidRDefault="0055475E" w:rsidP="003D2879">
            <w:pPr>
              <w:jc w:val="center"/>
              <w:rPr>
                <w:rStyle w:val="Strong"/>
                <w:rFonts w:ascii="Arial" w:hAnsi="Arial" w:cs="Arial"/>
                <w:b w:val="0"/>
                <w:bCs w:val="0"/>
                <w:sz w:val="20"/>
              </w:rPr>
            </w:pPr>
            <w:r w:rsidRPr="00BD3B9D">
              <w:rPr>
                <w:rFonts w:ascii="Arial" w:hAnsi="Arial" w:cs="Arial"/>
                <w:sz w:val="20"/>
              </w:rPr>
              <w:t>90-94.9%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B+</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85-89.9%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B</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80-84.9%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B-</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75-79.9%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C+</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70-74.9%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C</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65-69.9%</w:t>
            </w:r>
          </w:p>
        </w:tc>
      </w:tr>
      <w:tr w:rsidR="0055475E" w:rsidRPr="00BD3B9D" w:rsidTr="003D2879">
        <w:tc>
          <w:tcPr>
            <w:tcW w:w="2453" w:type="pct"/>
          </w:tcPr>
          <w:p w:rsidR="0055475E" w:rsidRPr="00BD3B9D" w:rsidRDefault="0055475E" w:rsidP="003D2879">
            <w:pPr>
              <w:ind w:left="1268"/>
              <w:rPr>
                <w:rFonts w:ascii="Arial" w:hAnsi="Arial" w:cs="Arial"/>
                <w:sz w:val="20"/>
              </w:rPr>
            </w:pPr>
            <w:r w:rsidRPr="00BD3B9D">
              <w:rPr>
                <w:rFonts w:ascii="Arial" w:hAnsi="Arial" w:cs="Arial"/>
                <w:sz w:val="20"/>
              </w:rPr>
              <w:t>C-</w:t>
            </w:r>
          </w:p>
        </w:tc>
        <w:tc>
          <w:tcPr>
            <w:tcW w:w="2547" w:type="pct"/>
          </w:tcPr>
          <w:p w:rsidR="0055475E" w:rsidRPr="00BD3B9D" w:rsidRDefault="0055475E" w:rsidP="003D2879">
            <w:pPr>
              <w:jc w:val="center"/>
              <w:rPr>
                <w:rFonts w:ascii="Arial" w:hAnsi="Arial" w:cs="Arial"/>
                <w:sz w:val="20"/>
              </w:rPr>
            </w:pPr>
            <w:r w:rsidRPr="00BD3B9D">
              <w:rPr>
                <w:rFonts w:ascii="Arial" w:hAnsi="Arial" w:cs="Arial"/>
                <w:sz w:val="20"/>
              </w:rPr>
              <w:t>60-64.9%</w:t>
            </w:r>
          </w:p>
        </w:tc>
      </w:tr>
    </w:tbl>
    <w:p w:rsidR="0055475E" w:rsidRPr="00B158CF" w:rsidRDefault="0055475E" w:rsidP="0055475E">
      <w:pPr>
        <w:pStyle w:val="NormalWeb"/>
        <w:spacing w:before="0" w:beforeAutospacing="0" w:after="0" w:afterAutospacing="0"/>
        <w:rPr>
          <w:rFonts w:ascii="Arial" w:hAnsi="Arial" w:cs="Arial"/>
          <w:b/>
          <w:bCs/>
          <w:sz w:val="22"/>
          <w:szCs w:val="22"/>
        </w:rPr>
      </w:pPr>
    </w:p>
    <w:p w:rsidR="0055475E" w:rsidRPr="00313B5A" w:rsidRDefault="0055475E" w:rsidP="0055475E">
      <w:pPr>
        <w:pStyle w:val="Heading3"/>
        <w:rPr>
          <w:rFonts w:cs="Arial"/>
          <w:b w:val="0"/>
          <w:i/>
          <w:sz w:val="20"/>
          <w:szCs w:val="20"/>
        </w:rPr>
      </w:pPr>
      <w:r w:rsidRPr="00313B5A">
        <w:rPr>
          <w:rFonts w:cs="Arial"/>
          <w:sz w:val="20"/>
          <w:szCs w:val="20"/>
        </w:rPr>
        <w:t>How to Access Your Grades</w:t>
      </w:r>
    </w:p>
    <w:p w:rsidR="0055475E" w:rsidRPr="00313B5A" w:rsidRDefault="0055475E" w:rsidP="0055475E">
      <w:pPr>
        <w:pStyle w:val="PlainText"/>
        <w:rPr>
          <w:rFonts w:ascii="Arial" w:hAnsi="Arial" w:cs="Arial"/>
        </w:rPr>
      </w:pPr>
      <w:r w:rsidRPr="00313B5A">
        <w:rPr>
          <w:rFonts w:ascii="Arial" w:hAnsi="Arial" w:cs="Arial"/>
        </w:rPr>
        <w:t xml:space="preserve">Go to </w:t>
      </w:r>
      <w:proofErr w:type="spellStart"/>
      <w:r w:rsidRPr="00313B5A">
        <w:rPr>
          <w:rFonts w:ascii="Arial" w:hAnsi="Arial" w:cs="Arial"/>
        </w:rPr>
        <w:t>OneStop</w:t>
      </w:r>
      <w:proofErr w:type="spellEnd"/>
      <w:r w:rsidRPr="00313B5A">
        <w:rPr>
          <w:rFonts w:ascii="Arial" w:hAnsi="Arial" w:cs="Arial"/>
        </w:rPr>
        <w:t xml:space="preserve"> for Students (</w:t>
      </w:r>
      <w:hyperlink r:id="rId10" w:history="1">
        <w:r w:rsidRPr="00313B5A">
          <w:rPr>
            <w:rStyle w:val="Hyperlink"/>
            <w:rFonts w:ascii="Arial" w:hAnsi="Arial" w:cs="Arial"/>
          </w:rPr>
          <w:t>http://onestop.umn.edu/onestop/</w:t>
        </w:r>
      </w:hyperlink>
      <w:r w:rsidRPr="00313B5A">
        <w:rPr>
          <w:rFonts w:ascii="Arial" w:hAnsi="Arial" w:cs="Arial"/>
        </w:rPr>
        <w:t>), click on Grades &amp; Transcripts; on the right side under Quick Links, click on Grades/Unofficial transcript.</w:t>
      </w:r>
    </w:p>
    <w:p w:rsidR="0055475E" w:rsidRPr="00313B5A" w:rsidRDefault="0055475E" w:rsidP="0055475E">
      <w:pPr>
        <w:rPr>
          <w:rFonts w:ascii="Arial" w:hAnsi="Arial" w:cs="Arial"/>
          <w:sz w:val="20"/>
        </w:rPr>
      </w:pPr>
    </w:p>
    <w:p w:rsidR="00DF4CB0" w:rsidRDefault="00DF4CB0">
      <w:pPr>
        <w:rPr>
          <w:rFonts w:ascii="Arial" w:hAnsi="Arial" w:cs="Arial"/>
          <w:b/>
          <w:sz w:val="20"/>
        </w:rPr>
      </w:pPr>
      <w:r>
        <w:rPr>
          <w:rFonts w:ascii="Arial" w:hAnsi="Arial" w:cs="Arial"/>
          <w:b/>
          <w:sz w:val="20"/>
        </w:rPr>
        <w:br w:type="page"/>
      </w:r>
    </w:p>
    <w:p w:rsidR="0055475E" w:rsidRPr="00313B5A" w:rsidRDefault="0055475E" w:rsidP="0055475E">
      <w:pPr>
        <w:pStyle w:val="NormalWeb"/>
        <w:spacing w:before="0" w:beforeAutospacing="0" w:after="0" w:afterAutospacing="0"/>
        <w:rPr>
          <w:rFonts w:ascii="Arial" w:hAnsi="Arial" w:cs="Arial"/>
          <w:b/>
          <w:sz w:val="20"/>
          <w:szCs w:val="20"/>
        </w:rPr>
      </w:pPr>
      <w:r w:rsidRPr="00313B5A">
        <w:rPr>
          <w:rFonts w:ascii="Arial" w:hAnsi="Arial" w:cs="Arial"/>
          <w:b/>
          <w:sz w:val="20"/>
          <w:szCs w:val="20"/>
        </w:rPr>
        <w:lastRenderedPageBreak/>
        <w:t xml:space="preserve">Workload Expectation </w:t>
      </w:r>
      <w:r w:rsidRPr="00313B5A">
        <w:rPr>
          <w:rFonts w:ascii="Arial" w:hAnsi="Arial" w:cs="Arial"/>
          <w:sz w:val="20"/>
          <w:szCs w:val="20"/>
        </w:rPr>
        <w:t xml:space="preserve">(Policy: </w:t>
      </w:r>
      <w:hyperlink r:id="rId11" w:history="1">
        <w:r w:rsidRPr="00313B5A">
          <w:rPr>
            <w:rStyle w:val="Hyperlink"/>
            <w:rFonts w:ascii="Arial" w:hAnsi="Arial" w:cs="Arial"/>
            <w:sz w:val="20"/>
            <w:szCs w:val="20"/>
          </w:rPr>
          <w:t>Expected Student Academic Work per Credit</w:t>
        </w:r>
      </w:hyperlink>
      <w:r w:rsidRPr="00313B5A">
        <w:rPr>
          <w:rFonts w:ascii="Arial" w:hAnsi="Arial" w:cs="Arial"/>
          <w:sz w:val="20"/>
          <w:szCs w:val="20"/>
        </w:rPr>
        <w:t>)</w:t>
      </w:r>
    </w:p>
    <w:p w:rsidR="0055475E" w:rsidRPr="00313B5A" w:rsidRDefault="0055475E" w:rsidP="0055475E">
      <w:pPr>
        <w:rPr>
          <w:rFonts w:ascii="Arial" w:hAnsi="Arial" w:cs="Arial"/>
          <w:sz w:val="20"/>
        </w:rPr>
      </w:pPr>
      <w:proofErr w:type="gramStart"/>
      <w:r w:rsidRPr="00313B5A">
        <w:rPr>
          <w:rFonts w:ascii="Arial" w:hAnsi="Arial" w:cs="Arial"/>
          <w:sz w:val="20"/>
        </w:rPr>
        <w:t>The Senate affirms the standard (first adopted by the University Senate on February 16, 1922, and reaffirmed 1993) that one semester credit is to represent, for the average University of Minnesota undergraduate student, three hours of academic work per week (including lectures, laboratories, recitations, discussion groups, field work, study, and so on), or approximately 45 hours of work over the course of an enrollment period.</w:t>
      </w:r>
      <w:proofErr w:type="gramEnd"/>
      <w:r w:rsidRPr="00313B5A">
        <w:rPr>
          <w:rFonts w:ascii="Arial" w:hAnsi="Arial" w:cs="Arial"/>
          <w:sz w:val="20"/>
        </w:rPr>
        <w:t xml:space="preserve"> Expectations of faculty and students </w:t>
      </w:r>
      <w:proofErr w:type="gramStart"/>
      <w:r w:rsidRPr="00313B5A">
        <w:rPr>
          <w:rFonts w:ascii="Arial" w:hAnsi="Arial" w:cs="Arial"/>
          <w:sz w:val="20"/>
        </w:rPr>
        <w:t>will be made</w:t>
      </w:r>
      <w:proofErr w:type="gramEnd"/>
      <w:r w:rsidRPr="00313B5A">
        <w:rPr>
          <w:rFonts w:ascii="Arial" w:hAnsi="Arial" w:cs="Arial"/>
          <w:sz w:val="20"/>
        </w:rPr>
        <w:t xml:space="preserve"> clear. It </w:t>
      </w:r>
      <w:proofErr w:type="gramStart"/>
      <w:r w:rsidRPr="00313B5A">
        <w:rPr>
          <w:rFonts w:ascii="Arial" w:hAnsi="Arial" w:cs="Arial"/>
          <w:sz w:val="20"/>
        </w:rPr>
        <w:t>is expected</w:t>
      </w:r>
      <w:proofErr w:type="gramEnd"/>
      <w:r w:rsidRPr="00313B5A">
        <w:rPr>
          <w:rFonts w:ascii="Arial" w:hAnsi="Arial" w:cs="Arial"/>
          <w:sz w:val="20"/>
        </w:rPr>
        <w:t xml:space="preserve"> that the academic work required of graduate and professional students will exceed three hours per credit per week or 45 hours per semester.</w:t>
      </w:r>
    </w:p>
    <w:p w:rsidR="0055475E" w:rsidRPr="00313B5A" w:rsidRDefault="0055475E" w:rsidP="0055475E">
      <w:pPr>
        <w:rPr>
          <w:rFonts w:ascii="Arial" w:hAnsi="Arial" w:cs="Arial"/>
          <w:sz w:val="20"/>
        </w:rPr>
      </w:pPr>
    </w:p>
    <w:p w:rsidR="0055475E" w:rsidRPr="00313B5A" w:rsidRDefault="0055475E" w:rsidP="0055475E">
      <w:pPr>
        <w:pStyle w:val="NormalWeb"/>
        <w:spacing w:before="0" w:beforeAutospacing="0" w:after="0" w:afterAutospacing="0"/>
        <w:rPr>
          <w:rFonts w:ascii="Arial" w:hAnsi="Arial" w:cs="Arial"/>
          <w:b/>
          <w:sz w:val="20"/>
          <w:szCs w:val="20"/>
        </w:rPr>
      </w:pPr>
      <w:r w:rsidRPr="00313B5A">
        <w:rPr>
          <w:rFonts w:ascii="Arial" w:hAnsi="Arial" w:cs="Arial"/>
          <w:b/>
          <w:sz w:val="20"/>
          <w:szCs w:val="20"/>
        </w:rPr>
        <w:t>Scholastic Dishonesty</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You </w:t>
      </w:r>
      <w:proofErr w:type="gramStart"/>
      <w:r w:rsidRPr="00313B5A">
        <w:rPr>
          <w:rFonts w:ascii="Arial" w:hAnsi="Arial" w:cs="Arial"/>
          <w:sz w:val="20"/>
        </w:rPr>
        <w:t>are expected</w:t>
      </w:r>
      <w:proofErr w:type="gramEnd"/>
      <w:r w:rsidRPr="00313B5A">
        <w:rPr>
          <w:rFonts w:ascii="Arial" w:hAnsi="Arial" w:cs="Arial"/>
          <w:sz w:val="20"/>
        </w:rPr>
        <w:t xml:space="preserve"> to do your own academic work and cite sources as necessary. Failing to do so is scholastic dishonesty. </w:t>
      </w:r>
      <w:proofErr w:type="gramStart"/>
      <w:r w:rsidRPr="00313B5A">
        <w:rPr>
          <w:rFonts w:ascii="Arial" w:hAnsi="Arial" w:cs="Arial"/>
          <w:sz w:val="20"/>
        </w:rPr>
        <w:t>Scholastic dishonesty means plagiarizing; cheating on assignments or examinations; engaging in unauthorized collaboration on academic work; taking, acquiring, or using test materials without faculty permission; submitting false or incomplete records of academic achievement; acting alone or in cooperation with another to falsify records or to obtain dishonestly grades, honors, awards, or professional endorsement; altering, forging, or misusing a University academic record; or fabricating or falsifying data, research procedures, or data analysis.</w:t>
      </w:r>
      <w:proofErr w:type="gramEnd"/>
      <w:r w:rsidRPr="00313B5A">
        <w:rPr>
          <w:rFonts w:ascii="Arial" w:hAnsi="Arial" w:cs="Arial"/>
          <w:sz w:val="20"/>
        </w:rPr>
        <w:t xml:space="preserve"> (Student Conduct Code:</w:t>
      </w:r>
      <w:r w:rsidRPr="00313B5A">
        <w:rPr>
          <w:rFonts w:ascii="Arial" w:hAnsi="Arial" w:cs="Arial"/>
          <w:color w:val="4C4C4C"/>
          <w:sz w:val="20"/>
        </w:rPr>
        <w:t xml:space="preserve"> </w:t>
      </w:r>
      <w:hyperlink r:id="rId12" w:history="1">
        <w:r w:rsidRPr="00313B5A">
          <w:rPr>
            <w:rStyle w:val="Hyperlink"/>
            <w:rFonts w:ascii="Arial" w:hAnsi="Arial" w:cs="Arial"/>
            <w:sz w:val="20"/>
          </w:rPr>
          <w:t>http://regents.umn.edu/sites/regents.umn.edu/files/policies/Student_Conduct_Code.pdf</w:t>
        </w:r>
      </w:hyperlink>
      <w:r w:rsidRPr="00313B5A">
        <w:rPr>
          <w:rFonts w:ascii="Arial" w:hAnsi="Arial" w:cs="Arial"/>
          <w:color w:val="4C4C4C"/>
          <w:sz w:val="20"/>
        </w:rPr>
        <w:t xml:space="preserve">) </w:t>
      </w:r>
      <w:r w:rsidRPr="00313B5A">
        <w:rPr>
          <w:rFonts w:ascii="Arial" w:hAnsi="Arial" w:cs="Arial"/>
          <w:sz w:val="20"/>
        </w:rPr>
        <w:t xml:space="preserve">If it is determined that a student has cheated, he or she </w:t>
      </w:r>
      <w:proofErr w:type="gramStart"/>
      <w:r w:rsidRPr="00313B5A">
        <w:rPr>
          <w:rFonts w:ascii="Arial" w:hAnsi="Arial" w:cs="Arial"/>
          <w:sz w:val="20"/>
        </w:rPr>
        <w:t>may be given</w:t>
      </w:r>
      <w:proofErr w:type="gramEnd"/>
      <w:r w:rsidRPr="00313B5A">
        <w:rPr>
          <w:rFonts w:ascii="Arial" w:hAnsi="Arial" w:cs="Arial"/>
          <w:sz w:val="20"/>
        </w:rPr>
        <w:t xml:space="preserve"> an "F" or an "N" for the course, and may face additional sanctions from the University. For additional information, please see:</w:t>
      </w:r>
      <w:r w:rsidRPr="00313B5A">
        <w:rPr>
          <w:rFonts w:ascii="Arial" w:hAnsi="Arial" w:cs="Arial"/>
          <w:color w:val="4C4C4C"/>
          <w:sz w:val="20"/>
        </w:rPr>
        <w:t xml:space="preserve"> </w:t>
      </w:r>
      <w:hyperlink r:id="rId13" w:history="1">
        <w:r w:rsidRPr="00313B5A">
          <w:rPr>
            <w:rStyle w:val="Hyperlink"/>
            <w:rFonts w:ascii="Arial" w:hAnsi="Arial" w:cs="Arial"/>
            <w:sz w:val="20"/>
          </w:rPr>
          <w:t>http://policy.umn.edu/education/instructorresp</w:t>
        </w:r>
      </w:hyperlink>
      <w:r w:rsidRPr="00313B5A">
        <w:rPr>
          <w:rFonts w:ascii="Arial" w:hAnsi="Arial" w:cs="Arial"/>
          <w:color w:val="4C4C4C"/>
          <w:sz w:val="20"/>
        </w:rPr>
        <w:t>.</w:t>
      </w:r>
    </w:p>
    <w:p w:rsidR="0055475E" w:rsidRPr="00313B5A" w:rsidRDefault="0055475E" w:rsidP="0055475E">
      <w:pPr>
        <w:shd w:val="clear" w:color="auto" w:fill="FFFFFF"/>
        <w:rPr>
          <w:rFonts w:ascii="Arial" w:hAnsi="Arial" w:cs="Arial"/>
          <w:color w:val="4C4C4C"/>
          <w:sz w:val="20"/>
        </w:rPr>
      </w:pP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The Office for Student Conduct and Academic Integrity has compiled a useful list of Frequently Asked Questions pertaining to scholastic dishonesty: </w:t>
      </w:r>
      <w:hyperlink r:id="rId14" w:history="1">
        <w:r w:rsidRPr="00313B5A">
          <w:rPr>
            <w:rStyle w:val="Hyperlink"/>
            <w:rFonts w:ascii="Arial" w:hAnsi="Arial" w:cs="Arial"/>
            <w:sz w:val="20"/>
          </w:rPr>
          <w:t>http://www1.umn.edu/oscai/integrity/student/index.html</w:t>
        </w:r>
      </w:hyperlink>
      <w:r w:rsidRPr="00313B5A">
        <w:rPr>
          <w:rFonts w:ascii="Arial" w:hAnsi="Arial" w:cs="Arial"/>
          <w:color w:val="4C4C4C"/>
          <w:sz w:val="20"/>
        </w:rPr>
        <w:t xml:space="preserve">. </w:t>
      </w:r>
      <w:r w:rsidRPr="00313B5A">
        <w:rPr>
          <w:rFonts w:ascii="Arial" w:hAnsi="Arial" w:cs="Arial"/>
          <w:sz w:val="20"/>
        </w:rPr>
        <w:t xml:space="preserve">If you have additional questions, please clarify with your instructor for the course. Your instructor can respond to your specific questions regarding what would constitute scholastic dishonesty in the context of a particular class-e.g., whether collaboration on assignments </w:t>
      </w:r>
      <w:proofErr w:type="gramStart"/>
      <w:r w:rsidRPr="00313B5A">
        <w:rPr>
          <w:rFonts w:ascii="Arial" w:hAnsi="Arial" w:cs="Arial"/>
          <w:sz w:val="20"/>
        </w:rPr>
        <w:t>is permitted</w:t>
      </w:r>
      <w:proofErr w:type="gramEnd"/>
      <w:r w:rsidRPr="00313B5A">
        <w:rPr>
          <w:rFonts w:ascii="Arial" w:hAnsi="Arial" w:cs="Arial"/>
          <w:sz w:val="20"/>
        </w:rPr>
        <w:t>, requirements and methods for citing sources, if electronic aids are permitted or prohibited during an exam.</w:t>
      </w:r>
    </w:p>
    <w:p w:rsidR="0055475E" w:rsidRPr="00313B5A" w:rsidRDefault="0055475E" w:rsidP="0055475E">
      <w:pPr>
        <w:pStyle w:val="PlainText"/>
        <w:rPr>
          <w:rFonts w:ascii="Arial" w:hAnsi="Arial" w:cs="Arial"/>
          <w:b/>
        </w:rPr>
      </w:pPr>
      <w:r w:rsidRPr="00313B5A">
        <w:rPr>
          <w:rFonts w:ascii="Arial" w:hAnsi="Arial" w:cs="Arial"/>
          <w:b/>
        </w:rPr>
        <w:t>University Policies</w:t>
      </w:r>
    </w:p>
    <w:p w:rsidR="0055475E" w:rsidRPr="00313B5A" w:rsidRDefault="0055475E" w:rsidP="0055475E">
      <w:pPr>
        <w:pStyle w:val="PlainText"/>
        <w:rPr>
          <w:rFonts w:ascii="Arial" w:hAnsi="Arial" w:cs="Arial"/>
          <w:color w:val="000000"/>
        </w:rPr>
      </w:pPr>
      <w:r w:rsidRPr="00313B5A">
        <w:rPr>
          <w:rFonts w:ascii="Arial" w:hAnsi="Arial" w:cs="Arial"/>
          <w:color w:val="000000"/>
        </w:rPr>
        <w:t xml:space="preserve">See </w:t>
      </w:r>
      <w:hyperlink r:id="rId15" w:history="1">
        <w:r w:rsidRPr="00313B5A">
          <w:rPr>
            <w:rStyle w:val="Hyperlink"/>
            <w:rFonts w:ascii="Arial" w:hAnsi="Arial" w:cs="Arial"/>
          </w:rPr>
          <w:t>http://onestop.umn.edu/onestop/faculty/Teaching/Policies.html</w:t>
        </w:r>
      </w:hyperlink>
      <w:r w:rsidRPr="00313B5A">
        <w:rPr>
          <w:rFonts w:ascii="Arial" w:hAnsi="Arial" w:cs="Arial"/>
          <w:color w:val="000000"/>
        </w:rPr>
        <w:t xml:space="preserve"> for a list of policies related to teaching with links to those policies. </w:t>
      </w:r>
    </w:p>
    <w:p w:rsidR="0055475E" w:rsidRPr="00313B5A" w:rsidRDefault="0055475E" w:rsidP="0055475E">
      <w:pPr>
        <w:pStyle w:val="PlainText"/>
        <w:rPr>
          <w:rFonts w:ascii="Arial" w:hAnsi="Arial" w:cs="Arial"/>
        </w:rPr>
      </w:pPr>
      <w:proofErr w:type="gramStart"/>
      <w:r w:rsidRPr="00313B5A">
        <w:rPr>
          <w:rFonts w:ascii="Arial" w:hAnsi="Arial" w:cs="Arial"/>
          <w:color w:val="000000"/>
        </w:rPr>
        <w:t>Also</w:t>
      </w:r>
      <w:proofErr w:type="gramEnd"/>
      <w:r w:rsidRPr="00313B5A">
        <w:rPr>
          <w:rFonts w:ascii="Arial" w:hAnsi="Arial" w:cs="Arial"/>
          <w:color w:val="000000"/>
        </w:rPr>
        <w:t xml:space="preserve"> see </w:t>
      </w:r>
      <w:hyperlink r:id="rId16" w:history="1">
        <w:r w:rsidRPr="00313B5A">
          <w:rPr>
            <w:rStyle w:val="Hyperlink"/>
            <w:rFonts w:ascii="Arial" w:hAnsi="Arial" w:cs="Arial"/>
          </w:rPr>
          <w:t>http://policy.umn.edu/Policies/Education/Education/STUDENTRESP.html</w:t>
        </w:r>
      </w:hyperlink>
      <w:r w:rsidRPr="00313B5A">
        <w:rPr>
          <w:rFonts w:ascii="Arial" w:hAnsi="Arial" w:cs="Arial"/>
          <w:color w:val="000000"/>
        </w:rPr>
        <w:t xml:space="preserve"> for University policies related to Teaching and Learning – Student Responsibilities.</w:t>
      </w:r>
    </w:p>
    <w:p w:rsidR="0055475E" w:rsidRPr="00313B5A" w:rsidRDefault="0055475E" w:rsidP="0055475E">
      <w:pPr>
        <w:pStyle w:val="PlainText"/>
        <w:rPr>
          <w:rFonts w:ascii="Arial" w:hAnsi="Arial" w:cs="Arial"/>
          <w:color w:val="000000"/>
        </w:rPr>
      </w:pPr>
    </w:p>
    <w:p w:rsidR="0055475E" w:rsidRPr="00313B5A" w:rsidRDefault="0055475E" w:rsidP="0055475E">
      <w:pPr>
        <w:pStyle w:val="NormalWeb"/>
        <w:spacing w:before="0" w:beforeAutospacing="0" w:after="0" w:afterAutospacing="0"/>
        <w:rPr>
          <w:rFonts w:ascii="Arial" w:hAnsi="Arial" w:cs="Arial"/>
          <w:b/>
          <w:sz w:val="20"/>
          <w:szCs w:val="20"/>
        </w:rPr>
      </w:pPr>
      <w:r w:rsidRPr="00313B5A">
        <w:rPr>
          <w:rFonts w:ascii="Arial" w:hAnsi="Arial" w:cs="Arial"/>
          <w:b/>
          <w:sz w:val="20"/>
          <w:szCs w:val="20"/>
        </w:rPr>
        <w:t>Student Conduct Code</w:t>
      </w:r>
    </w:p>
    <w:p w:rsidR="0055475E" w:rsidRPr="00313B5A" w:rsidRDefault="0055475E" w:rsidP="0055475E">
      <w:pPr>
        <w:shd w:val="clear" w:color="auto" w:fill="FFFFFF"/>
        <w:rPr>
          <w:rFonts w:ascii="Arial" w:hAnsi="Arial" w:cs="Arial"/>
          <w:sz w:val="20"/>
        </w:rPr>
      </w:pPr>
      <w:r w:rsidRPr="00313B5A">
        <w:rPr>
          <w:rFonts w:ascii="Arial" w:hAnsi="Arial" w:cs="Arial"/>
          <w:sz w:val="20"/>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As a student at the </w:t>
      </w:r>
      <w:proofErr w:type="gramStart"/>
      <w:r w:rsidRPr="00313B5A">
        <w:rPr>
          <w:rFonts w:ascii="Arial" w:hAnsi="Arial" w:cs="Arial"/>
          <w:sz w:val="20"/>
        </w:rPr>
        <w:t>University</w:t>
      </w:r>
      <w:proofErr w:type="gramEnd"/>
      <w:r w:rsidRPr="00313B5A">
        <w:rPr>
          <w:rFonts w:ascii="Arial" w:hAnsi="Arial" w:cs="Arial"/>
          <w:sz w:val="20"/>
        </w:rPr>
        <w:t xml:space="preserve"> you are expected adhere to Board of Regents Policy: Student Conduct Code. To review the Student Conduct Code, please see:</w:t>
      </w:r>
      <w:r w:rsidRPr="00313B5A">
        <w:rPr>
          <w:rFonts w:ascii="Arial" w:hAnsi="Arial" w:cs="Arial"/>
          <w:color w:val="4C4C4C"/>
          <w:sz w:val="20"/>
        </w:rPr>
        <w:t xml:space="preserve"> </w:t>
      </w:r>
      <w:r w:rsidRPr="00313B5A">
        <w:rPr>
          <w:rStyle w:val="Hyperlink"/>
          <w:rFonts w:ascii="Arial" w:hAnsi="Arial" w:cs="Arial"/>
          <w:sz w:val="20"/>
        </w:rPr>
        <w:t>http://regents.umn.edu/sites/default/files/policies/Student_Conduct_Code.pdf</w:t>
      </w:r>
      <w:r w:rsidRPr="00313B5A">
        <w:rPr>
          <w:rFonts w:ascii="Arial" w:hAnsi="Arial" w:cs="Arial"/>
          <w:color w:val="4C4C4C"/>
          <w:sz w:val="20"/>
        </w:rPr>
        <w:t>.</w:t>
      </w:r>
    </w:p>
    <w:p w:rsidR="0055475E" w:rsidRPr="00313B5A" w:rsidRDefault="0055475E" w:rsidP="0055475E">
      <w:pPr>
        <w:shd w:val="clear" w:color="auto" w:fill="FFFFFF"/>
        <w:rPr>
          <w:rFonts w:ascii="Arial" w:hAnsi="Arial" w:cs="Arial"/>
          <w:sz w:val="20"/>
        </w:rPr>
      </w:pPr>
      <w:r w:rsidRPr="00313B5A">
        <w:rPr>
          <w:rFonts w:ascii="Arial" w:hAnsi="Arial" w:cs="Arial"/>
          <w:sz w:val="20"/>
        </w:rPr>
        <w:t xml:space="preserve">Note that the conduct code specifically addresses disruptive classroom conduct, which </w:t>
      </w:r>
      <w:proofErr w:type="gramStart"/>
      <w:r w:rsidRPr="00313B5A">
        <w:rPr>
          <w:rFonts w:ascii="Arial" w:hAnsi="Arial" w:cs="Arial"/>
          <w:sz w:val="20"/>
        </w:rPr>
        <w:t>means</w:t>
      </w:r>
      <w:proofErr w:type="gramEnd"/>
      <w:r w:rsidRPr="00313B5A">
        <w:rPr>
          <w:rFonts w:ascii="Arial" w:hAnsi="Arial" w:cs="Arial"/>
          <w:sz w:val="20"/>
        </w:rPr>
        <w:t xml:space="preserve">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rsidR="0055475E" w:rsidRPr="00313B5A" w:rsidRDefault="0055475E" w:rsidP="0055475E">
      <w:pPr>
        <w:pStyle w:val="PlainText"/>
        <w:rPr>
          <w:rFonts w:ascii="Arial" w:hAnsi="Arial" w:cs="Arial"/>
        </w:rPr>
      </w:pPr>
    </w:p>
    <w:p w:rsidR="0055475E" w:rsidRPr="00313B5A" w:rsidRDefault="0055475E" w:rsidP="0055475E">
      <w:pPr>
        <w:pStyle w:val="PlainText"/>
        <w:rPr>
          <w:rFonts w:ascii="Arial" w:hAnsi="Arial" w:cs="Arial"/>
          <w:b/>
        </w:rPr>
      </w:pPr>
      <w:r w:rsidRPr="00313B5A">
        <w:rPr>
          <w:rFonts w:ascii="Arial" w:hAnsi="Arial" w:cs="Arial"/>
          <w:b/>
        </w:rPr>
        <w:t>Use of Personal Electronic Devices in the Classroom</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Using personal electronic devices in the classroom setting can hinder instruction and learning, not only for the student using the device but also for other students in the class. To this end, the University establishes the right of each faculty member to determine if and how personal electronic devices </w:t>
      </w:r>
      <w:proofErr w:type="gramStart"/>
      <w:r w:rsidRPr="00313B5A">
        <w:rPr>
          <w:rFonts w:ascii="Arial" w:hAnsi="Arial" w:cs="Arial"/>
          <w:sz w:val="20"/>
        </w:rPr>
        <w:t>are allowed to be used</w:t>
      </w:r>
      <w:proofErr w:type="gramEnd"/>
      <w:r w:rsidRPr="00313B5A">
        <w:rPr>
          <w:rFonts w:ascii="Arial" w:hAnsi="Arial" w:cs="Arial"/>
          <w:sz w:val="20"/>
        </w:rPr>
        <w:t xml:space="preserve"> in the classroom. </w:t>
      </w:r>
      <w:hyperlink r:id="rId17" w:history="1">
        <w:r w:rsidRPr="00313B5A">
          <w:rPr>
            <w:rStyle w:val="Hyperlink"/>
            <w:rFonts w:ascii="Arial" w:hAnsi="Arial" w:cs="Arial"/>
            <w:sz w:val="20"/>
          </w:rPr>
          <w:t>http://policy.umn.edu/Policies/Education/Education/STUDENTRESP.html</w:t>
        </w:r>
      </w:hyperlink>
      <w:r w:rsidRPr="00313B5A">
        <w:rPr>
          <w:rFonts w:ascii="Arial" w:hAnsi="Arial" w:cs="Arial"/>
          <w:color w:val="4C4C4C"/>
          <w:sz w:val="20"/>
        </w:rPr>
        <w:t>.</w:t>
      </w:r>
    </w:p>
    <w:p w:rsidR="0055475E" w:rsidRPr="00313B5A" w:rsidRDefault="0055475E" w:rsidP="0055475E">
      <w:pPr>
        <w:shd w:val="clear" w:color="auto" w:fill="FFFFFF"/>
        <w:rPr>
          <w:rFonts w:ascii="Arial" w:hAnsi="Arial" w:cs="Arial"/>
          <w:b/>
          <w:sz w:val="20"/>
        </w:rPr>
      </w:pPr>
    </w:p>
    <w:p w:rsidR="00DF4CB0" w:rsidRDefault="00DF4CB0">
      <w:pPr>
        <w:rPr>
          <w:rFonts w:ascii="Arial" w:hAnsi="Arial" w:cs="Arial"/>
          <w:b/>
          <w:sz w:val="20"/>
        </w:rPr>
      </w:pPr>
      <w:r>
        <w:rPr>
          <w:rFonts w:ascii="Arial" w:hAnsi="Arial" w:cs="Arial"/>
          <w:b/>
        </w:rPr>
        <w:br w:type="page"/>
      </w:r>
    </w:p>
    <w:p w:rsidR="0055475E" w:rsidRPr="00313B5A" w:rsidRDefault="0055475E" w:rsidP="0055475E">
      <w:pPr>
        <w:pStyle w:val="PlainText"/>
        <w:rPr>
          <w:rFonts w:ascii="Arial" w:hAnsi="Arial" w:cs="Arial"/>
          <w:b/>
        </w:rPr>
      </w:pPr>
      <w:r w:rsidRPr="00313B5A">
        <w:rPr>
          <w:rFonts w:ascii="Arial" w:hAnsi="Arial" w:cs="Arial"/>
          <w:b/>
        </w:rPr>
        <w:lastRenderedPageBreak/>
        <w:t>Appropriate Student Use of Class Notes and Course Materials</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w:t>
      </w:r>
      <w:hyperlink r:id="rId18" w:history="1">
        <w:r w:rsidRPr="00313B5A">
          <w:rPr>
            <w:rStyle w:val="Hyperlink"/>
            <w:rFonts w:ascii="Arial" w:hAnsi="Arial" w:cs="Arial"/>
            <w:sz w:val="20"/>
          </w:rPr>
          <w:t>http://policy.umn.edu/Policies/Education/Education/STUDENTRESP.html</w:t>
        </w:r>
      </w:hyperlink>
    </w:p>
    <w:p w:rsidR="0055475E" w:rsidRPr="00313B5A" w:rsidRDefault="0055475E" w:rsidP="0055475E">
      <w:pPr>
        <w:shd w:val="clear" w:color="auto" w:fill="FFFFFF"/>
        <w:rPr>
          <w:rFonts w:ascii="Arial" w:hAnsi="Arial" w:cs="Arial"/>
          <w:b/>
          <w:sz w:val="20"/>
        </w:rPr>
      </w:pPr>
    </w:p>
    <w:p w:rsidR="0055475E" w:rsidRPr="00313B5A" w:rsidRDefault="0055475E" w:rsidP="0055475E">
      <w:pPr>
        <w:pStyle w:val="PlainText"/>
        <w:rPr>
          <w:rFonts w:ascii="Arial" w:hAnsi="Arial" w:cs="Arial"/>
          <w:b/>
        </w:rPr>
      </w:pPr>
      <w:r w:rsidRPr="00313B5A">
        <w:rPr>
          <w:rFonts w:ascii="Arial" w:hAnsi="Arial" w:cs="Arial"/>
          <w:b/>
        </w:rPr>
        <w:t>Sexual Harassment</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w:t>
      </w:r>
      <w:r w:rsidRPr="00313B5A">
        <w:rPr>
          <w:rFonts w:ascii="Arial" w:hAnsi="Arial" w:cs="Arial"/>
          <w:color w:val="4C4C4C"/>
          <w:sz w:val="20"/>
        </w:rPr>
        <w:t xml:space="preserve"> </w:t>
      </w:r>
      <w:r w:rsidRPr="00313B5A">
        <w:rPr>
          <w:rFonts w:ascii="Arial" w:hAnsi="Arial" w:cs="Arial"/>
          <w:sz w:val="20"/>
        </w:rPr>
        <w:t xml:space="preserve">please consult Board of Regents Policy: </w:t>
      </w:r>
      <w:hyperlink r:id="rId19" w:history="1">
        <w:r w:rsidRPr="00313B5A">
          <w:rPr>
            <w:rStyle w:val="Hyperlink"/>
            <w:rFonts w:ascii="Arial" w:hAnsi="Arial" w:cs="Arial"/>
            <w:sz w:val="20"/>
          </w:rPr>
          <w:t>http://regents.umn.edu/sites/regents.umn.edu/files/policies/SexHarassment.pdf</w:t>
        </w:r>
      </w:hyperlink>
    </w:p>
    <w:p w:rsidR="00313B5A" w:rsidRPr="00313B5A" w:rsidRDefault="00313B5A" w:rsidP="0055475E">
      <w:pPr>
        <w:pStyle w:val="PlainText"/>
        <w:rPr>
          <w:rFonts w:ascii="Arial" w:hAnsi="Arial" w:cs="Arial"/>
          <w:b/>
        </w:rPr>
      </w:pPr>
    </w:p>
    <w:p w:rsidR="0055475E" w:rsidRPr="00313B5A" w:rsidRDefault="0055475E" w:rsidP="0055475E">
      <w:pPr>
        <w:pStyle w:val="PlainText"/>
        <w:rPr>
          <w:rFonts w:ascii="Arial" w:hAnsi="Arial" w:cs="Arial"/>
          <w:b/>
        </w:rPr>
      </w:pPr>
      <w:r w:rsidRPr="00313B5A">
        <w:rPr>
          <w:rFonts w:ascii="Arial" w:hAnsi="Arial" w:cs="Arial"/>
          <w:b/>
        </w:rPr>
        <w:t>Equity, Diversity, Equal Opportunity, and Affirmative Action</w:t>
      </w:r>
    </w:p>
    <w:p w:rsidR="0055475E" w:rsidRPr="00313B5A" w:rsidRDefault="0055475E" w:rsidP="0055475E">
      <w:pPr>
        <w:shd w:val="clear" w:color="auto" w:fill="FFFFFF"/>
        <w:rPr>
          <w:rFonts w:ascii="Arial" w:hAnsi="Arial" w:cs="Arial"/>
          <w:color w:val="4C4C4C"/>
          <w:sz w:val="20"/>
        </w:rPr>
      </w:pPr>
      <w:r w:rsidRPr="00313B5A">
        <w:rPr>
          <w:rFonts w:ascii="Arial" w:hAnsi="Arial" w:cs="Arial"/>
          <w:sz w:val="20"/>
        </w:rPr>
        <w:t xml:space="preserve">The University provides equal access to and opportunity in its programs and facilities, without regard to race, color, creed, religion, national origin, gender, age, marital status, disability, public assistance status, veteran status, sexual orientation, gender identity, or gender expression. For more information, please consult Board of Regents Policy: </w:t>
      </w:r>
      <w:hyperlink r:id="rId20" w:history="1">
        <w:r w:rsidRPr="00313B5A">
          <w:rPr>
            <w:rStyle w:val="Hyperlink"/>
            <w:rFonts w:ascii="Arial" w:hAnsi="Arial" w:cs="Arial"/>
            <w:sz w:val="20"/>
          </w:rPr>
          <w:t>http://regents.umn.edu/sites/regents.umn.edu/files/policies/Equity_Diversity_EO_AA.pdf</w:t>
        </w:r>
      </w:hyperlink>
    </w:p>
    <w:p w:rsidR="0055475E" w:rsidRPr="00313B5A" w:rsidRDefault="0055475E" w:rsidP="0055475E">
      <w:pPr>
        <w:shd w:val="clear" w:color="auto" w:fill="FFFFFF"/>
        <w:outlineLvl w:val="3"/>
        <w:rPr>
          <w:rFonts w:ascii="Arial" w:hAnsi="Arial" w:cs="Arial"/>
          <w:b/>
          <w:bCs/>
          <w:color w:val="C15420"/>
          <w:sz w:val="20"/>
        </w:rPr>
      </w:pPr>
    </w:p>
    <w:p w:rsidR="0055475E" w:rsidRPr="00313B5A" w:rsidRDefault="0055475E" w:rsidP="0055475E">
      <w:pPr>
        <w:pStyle w:val="PlainText"/>
        <w:rPr>
          <w:rFonts w:ascii="Arial" w:hAnsi="Arial" w:cs="Arial"/>
          <w:b/>
        </w:rPr>
      </w:pPr>
      <w:r w:rsidRPr="00313B5A">
        <w:rPr>
          <w:rFonts w:ascii="Arial" w:hAnsi="Arial" w:cs="Arial"/>
          <w:b/>
        </w:rPr>
        <w:t>Disability Accommodations</w:t>
      </w:r>
    </w:p>
    <w:p w:rsidR="0055475E" w:rsidRPr="00313B5A" w:rsidRDefault="0055475E" w:rsidP="0055475E">
      <w:pPr>
        <w:pStyle w:val="NormalWeb"/>
        <w:shd w:val="clear" w:color="auto" w:fill="FFFFFF"/>
        <w:spacing w:before="0" w:beforeAutospacing="0" w:after="0" w:afterAutospacing="0"/>
        <w:rPr>
          <w:rFonts w:ascii="Arial" w:hAnsi="Arial" w:cs="Arial"/>
          <w:color w:val="4C4C4C"/>
          <w:sz w:val="20"/>
          <w:szCs w:val="20"/>
        </w:rPr>
      </w:pPr>
      <w:r w:rsidRPr="00313B5A">
        <w:rPr>
          <w:rFonts w:ascii="Arial" w:hAnsi="Arial" w:cs="Arial"/>
          <w:sz w:val="20"/>
          <w:szCs w:val="20"/>
        </w:rPr>
        <w:t xml:space="preserve">The University of Minnesota is committed to providing equitable access to learning opportunities for all students. The Disability Resource Center is the campus office that collaborates with students who have disabilities to provide and/or arrange reasonable accommodations.  If you have, or think you may have, a disability (e.g., mental health, attentional, learning, chronic health, sensory, or physical), please contact Disability Resource Center at 612-626-1333 to arrange a confidential discussion regarding equitable access and reasonable accommodations. If you </w:t>
      </w:r>
      <w:proofErr w:type="gramStart"/>
      <w:r w:rsidRPr="00313B5A">
        <w:rPr>
          <w:rFonts w:ascii="Arial" w:hAnsi="Arial" w:cs="Arial"/>
          <w:sz w:val="20"/>
          <w:szCs w:val="20"/>
        </w:rPr>
        <w:t>are registered</w:t>
      </w:r>
      <w:proofErr w:type="gramEnd"/>
      <w:r w:rsidRPr="00313B5A">
        <w:rPr>
          <w:rFonts w:ascii="Arial" w:hAnsi="Arial" w:cs="Arial"/>
          <w:sz w:val="20"/>
          <w:szCs w:val="20"/>
        </w:rPr>
        <w:t xml:space="preserve"> with Disability Resource Center and have a current letter requesting reasonable accommodations, please contact your instructor as early in the semester as possible to discuss how the accommodations will be applied in the course. </w:t>
      </w:r>
      <w:hyperlink r:id="rId21" w:history="1">
        <w:r w:rsidRPr="00313B5A">
          <w:rPr>
            <w:rStyle w:val="Hyperlink"/>
            <w:rFonts w:ascii="Arial" w:hAnsi="Arial" w:cs="Arial"/>
            <w:sz w:val="20"/>
            <w:szCs w:val="20"/>
          </w:rPr>
          <w:t>https://diversity.umn.edu/disability/</w:t>
        </w:r>
      </w:hyperlink>
      <w:r w:rsidRPr="00313B5A">
        <w:rPr>
          <w:rFonts w:ascii="Arial" w:hAnsi="Arial" w:cs="Arial"/>
          <w:color w:val="4C4C4C"/>
          <w:sz w:val="20"/>
          <w:szCs w:val="20"/>
        </w:rPr>
        <w:t>.</w:t>
      </w:r>
    </w:p>
    <w:p w:rsidR="0055475E" w:rsidRPr="00313B5A" w:rsidRDefault="0055475E" w:rsidP="0055475E">
      <w:pPr>
        <w:pStyle w:val="PlainText"/>
        <w:rPr>
          <w:rFonts w:ascii="Arial" w:hAnsi="Arial" w:cs="Arial"/>
          <w:b/>
        </w:rPr>
      </w:pPr>
    </w:p>
    <w:p w:rsidR="0055475E" w:rsidRPr="00313B5A" w:rsidRDefault="0055475E" w:rsidP="0055475E">
      <w:pPr>
        <w:pStyle w:val="PlainText"/>
        <w:rPr>
          <w:rFonts w:ascii="Arial" w:hAnsi="Arial" w:cs="Arial"/>
          <w:b/>
        </w:rPr>
      </w:pPr>
      <w:r w:rsidRPr="00313B5A">
        <w:rPr>
          <w:rFonts w:ascii="Arial" w:hAnsi="Arial" w:cs="Arial"/>
          <w:b/>
        </w:rPr>
        <w:t>Mental Health and Stress Management:</w:t>
      </w:r>
    </w:p>
    <w:p w:rsidR="0055475E" w:rsidRPr="00313B5A" w:rsidRDefault="0055475E" w:rsidP="0055475E">
      <w:pPr>
        <w:pStyle w:val="NormalWeb"/>
        <w:shd w:val="clear" w:color="auto" w:fill="FFFFFF"/>
        <w:spacing w:before="0" w:beforeAutospacing="0" w:after="0" w:afterAutospacing="0"/>
        <w:rPr>
          <w:rFonts w:ascii="Arial" w:hAnsi="Arial" w:cs="Arial"/>
          <w:color w:val="4C4C4C"/>
          <w:sz w:val="20"/>
          <w:szCs w:val="20"/>
        </w:rPr>
      </w:pPr>
      <w:r w:rsidRPr="00313B5A">
        <w:rPr>
          <w:rFonts w:ascii="Arial" w:hAnsi="Arial" w:cs="Arial"/>
          <w:sz w:val="20"/>
          <w:szCs w:val="20"/>
        </w:rPr>
        <w:t xml:space="preserve">As a </w:t>
      </w:r>
      <w:proofErr w:type="gramStart"/>
      <w:r w:rsidRPr="00313B5A">
        <w:rPr>
          <w:rFonts w:ascii="Arial" w:hAnsi="Arial" w:cs="Arial"/>
          <w:sz w:val="20"/>
          <w:szCs w:val="20"/>
        </w:rPr>
        <w:t>student</w:t>
      </w:r>
      <w:proofErr w:type="gramEnd"/>
      <w:r w:rsidRPr="00313B5A">
        <w:rPr>
          <w:rFonts w:ascii="Arial" w:hAnsi="Arial" w:cs="Arial"/>
          <w:sz w:val="20"/>
          <w:szCs w:val="20"/>
        </w:rPr>
        <w:t xml:space="preserve"> you may experience a range of issues that can cause barriers to learning,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via the Student Mental Health Website: </w:t>
      </w:r>
      <w:hyperlink r:id="rId22" w:history="1">
        <w:r w:rsidRPr="00313B5A">
          <w:rPr>
            <w:rStyle w:val="Hyperlink"/>
            <w:rFonts w:ascii="Arial" w:hAnsi="Arial" w:cs="Arial"/>
            <w:sz w:val="20"/>
            <w:szCs w:val="20"/>
          </w:rPr>
          <w:t>http://www.mentalhealth.umn.edu</w:t>
        </w:r>
      </w:hyperlink>
      <w:r w:rsidRPr="00313B5A">
        <w:rPr>
          <w:rFonts w:ascii="Arial" w:hAnsi="Arial" w:cs="Arial"/>
          <w:color w:val="4C4C4C"/>
          <w:sz w:val="20"/>
          <w:szCs w:val="20"/>
        </w:rPr>
        <w:t>.</w:t>
      </w:r>
    </w:p>
    <w:p w:rsidR="0055475E" w:rsidRPr="00313B5A" w:rsidRDefault="0055475E" w:rsidP="0055475E">
      <w:pPr>
        <w:pStyle w:val="PlainText"/>
        <w:rPr>
          <w:rFonts w:ascii="Arial" w:hAnsi="Arial" w:cs="Arial"/>
          <w:b/>
        </w:rPr>
      </w:pPr>
    </w:p>
    <w:p w:rsidR="0055475E" w:rsidRPr="00313B5A" w:rsidRDefault="0055475E" w:rsidP="0055475E">
      <w:pPr>
        <w:pStyle w:val="PlainText"/>
        <w:rPr>
          <w:rFonts w:ascii="Arial" w:hAnsi="Arial" w:cs="Arial"/>
          <w:b/>
        </w:rPr>
      </w:pPr>
      <w:r w:rsidRPr="00313B5A">
        <w:rPr>
          <w:rFonts w:ascii="Arial" w:hAnsi="Arial" w:cs="Arial"/>
          <w:b/>
        </w:rPr>
        <w:t>Academic Freedom and Responsibility:</w:t>
      </w:r>
    </w:p>
    <w:p w:rsidR="0055475E" w:rsidRPr="00313B5A" w:rsidRDefault="0055475E" w:rsidP="000E26E2">
      <w:pPr>
        <w:shd w:val="clear" w:color="auto" w:fill="FFFFFF"/>
        <w:ind w:right="-360"/>
        <w:rPr>
          <w:rFonts w:ascii="Arial" w:hAnsi="Arial" w:cs="Arial"/>
          <w:sz w:val="20"/>
        </w:rPr>
      </w:pPr>
      <w:r w:rsidRPr="00313B5A">
        <w:rPr>
          <w:rFonts w:ascii="Arial" w:hAnsi="Arial" w:cs="Arial"/>
          <w:sz w:val="20"/>
        </w:rPr>
        <w:t>Academic freedom is a cornerstone of the University. Within the scope and content of the course as defined by the instructor, it includes the freedom to discuss relevant matters in the classroom and conduct relevant research.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 When conducting research, pertinent institutional approvals must be obtained and the research must be consistent with U</w:t>
      </w:r>
      <w:r w:rsidR="000E26E2" w:rsidRPr="00313B5A">
        <w:rPr>
          <w:rFonts w:ascii="Arial" w:hAnsi="Arial" w:cs="Arial"/>
          <w:sz w:val="20"/>
        </w:rPr>
        <w:t>.</w:t>
      </w:r>
      <w:r w:rsidRPr="00313B5A">
        <w:rPr>
          <w:rFonts w:ascii="Arial" w:hAnsi="Arial" w:cs="Arial"/>
          <w:sz w:val="20"/>
        </w:rPr>
        <w:t xml:space="preserve"> policies.</w:t>
      </w:r>
    </w:p>
    <w:p w:rsidR="0055475E" w:rsidRPr="00313B5A" w:rsidRDefault="0055475E" w:rsidP="0055475E">
      <w:pPr>
        <w:shd w:val="clear" w:color="auto" w:fill="FFFFFF"/>
        <w:rPr>
          <w:rFonts w:ascii="Arial" w:hAnsi="Arial" w:cs="Arial"/>
          <w:sz w:val="20"/>
        </w:rPr>
      </w:pPr>
    </w:p>
    <w:p w:rsidR="0055475E" w:rsidRPr="00313B5A" w:rsidRDefault="0055475E" w:rsidP="0055475E">
      <w:pPr>
        <w:shd w:val="clear" w:color="auto" w:fill="FFFFFF"/>
        <w:rPr>
          <w:rFonts w:ascii="Arial" w:hAnsi="Arial" w:cs="Arial"/>
          <w:sz w:val="20"/>
        </w:rPr>
      </w:pPr>
      <w:r w:rsidRPr="00313B5A">
        <w:rPr>
          <w:rFonts w:ascii="Arial" w:hAnsi="Arial" w:cs="Arial"/>
          <w:sz w:val="20"/>
        </w:rPr>
        <w:t xml:space="preserve">Reports of concerns about academic freedom </w:t>
      </w:r>
      <w:proofErr w:type="gramStart"/>
      <w:r w:rsidRPr="00313B5A">
        <w:rPr>
          <w:rFonts w:ascii="Arial" w:hAnsi="Arial" w:cs="Arial"/>
          <w:sz w:val="20"/>
        </w:rPr>
        <w:t>are taken</w:t>
      </w:r>
      <w:proofErr w:type="gramEnd"/>
      <w:r w:rsidRPr="00313B5A">
        <w:rPr>
          <w:rFonts w:ascii="Arial" w:hAnsi="Arial" w:cs="Arial"/>
          <w:sz w:val="20"/>
        </w:rPr>
        <w:t xml:space="preserve"> seriously</w:t>
      </w:r>
      <w:r w:rsidR="000E26E2" w:rsidRPr="00313B5A">
        <w:rPr>
          <w:rFonts w:ascii="Arial" w:hAnsi="Arial" w:cs="Arial"/>
          <w:sz w:val="20"/>
        </w:rPr>
        <w:t>. There are individuals/</w:t>
      </w:r>
      <w:r w:rsidRPr="00313B5A">
        <w:rPr>
          <w:rFonts w:ascii="Arial" w:hAnsi="Arial" w:cs="Arial"/>
          <w:sz w:val="20"/>
        </w:rPr>
        <w:t xml:space="preserve">offices available for help. Contact the instructor, the Department Chair, your adviser, the associate dean of </w:t>
      </w:r>
      <w:r w:rsidR="000E26E2" w:rsidRPr="00313B5A">
        <w:rPr>
          <w:rFonts w:ascii="Arial" w:hAnsi="Arial" w:cs="Arial"/>
          <w:sz w:val="20"/>
        </w:rPr>
        <w:t>CEHD</w:t>
      </w:r>
      <w:r w:rsidRPr="00313B5A">
        <w:rPr>
          <w:rFonts w:ascii="Arial" w:hAnsi="Arial" w:cs="Arial"/>
          <w:sz w:val="20"/>
        </w:rPr>
        <w:t>, or the Vice Provost for Faculty and Academic Affair</w:t>
      </w:r>
      <w:r w:rsidR="000E26E2" w:rsidRPr="00313B5A">
        <w:rPr>
          <w:rFonts w:ascii="Arial" w:hAnsi="Arial" w:cs="Arial"/>
          <w:sz w:val="20"/>
        </w:rPr>
        <w:t>s in the Office of the Provost.</w:t>
      </w:r>
    </w:p>
    <w:p w:rsidR="0055475E" w:rsidRPr="00BD3B9D" w:rsidRDefault="0055475E" w:rsidP="0055475E">
      <w:pPr>
        <w:shd w:val="clear" w:color="auto" w:fill="FFFFFF"/>
        <w:rPr>
          <w:rFonts w:ascii="Arial" w:hAnsi="Arial" w:cs="Arial"/>
          <w:szCs w:val="24"/>
        </w:rPr>
      </w:pPr>
      <w:r w:rsidRPr="00BD3B9D">
        <w:rPr>
          <w:rFonts w:ascii="Arial" w:hAnsi="Arial" w:cs="Arial"/>
          <w:szCs w:val="24"/>
        </w:rPr>
        <w:br w:type="page"/>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350"/>
      </w:tblGrid>
      <w:tr w:rsidR="0055475E" w:rsidTr="003D2879">
        <w:tc>
          <w:tcPr>
            <w:tcW w:w="5000" w:type="pct"/>
          </w:tcPr>
          <w:p w:rsidR="0055475E" w:rsidRPr="00A8285B" w:rsidRDefault="0055475E" w:rsidP="003D2879">
            <w:pPr>
              <w:pStyle w:val="Heading3"/>
              <w:rPr>
                <w:bCs w:val="0"/>
                <w:sz w:val="28"/>
                <w:szCs w:val="28"/>
              </w:rPr>
            </w:pPr>
            <w:r w:rsidRPr="00A8285B">
              <w:rPr>
                <w:bCs w:val="0"/>
                <w:sz w:val="28"/>
                <w:szCs w:val="28"/>
              </w:rPr>
              <w:lastRenderedPageBreak/>
              <w:t>College of Education &amp; Human Development Mission Statement</w:t>
            </w:r>
          </w:p>
          <w:p w:rsidR="0055475E" w:rsidRDefault="0055475E" w:rsidP="003D2879">
            <w:pPr>
              <w:rPr>
                <w:sz w:val="22"/>
              </w:rPr>
            </w:pPr>
          </w:p>
          <w:p w:rsidR="0055475E" w:rsidRDefault="0055475E" w:rsidP="003D2879">
            <w:pPr>
              <w:pStyle w:val="PlainText"/>
              <w:rPr>
                <w:rFonts w:ascii="Times New Roman" w:hAnsi="Times New Roman" w:cs="Times New Roman"/>
                <w:sz w:val="24"/>
                <w:szCs w:val="24"/>
              </w:rPr>
            </w:pPr>
            <w:r w:rsidRPr="004B08EB">
              <w:rPr>
                <w:rFonts w:ascii="Times New Roman" w:hAnsi="Times New Roman" w:cs="Times New Roman"/>
                <w:sz w:val="24"/>
                <w:szCs w:val="24"/>
              </w:rPr>
              <w:t>The mission of the University of Minnesota College of Education and Human Development is to contribute to a just and sustainable future through engagement with the local and global communities to enhance human learning and development a</w:t>
            </w:r>
            <w:r>
              <w:rPr>
                <w:rFonts w:ascii="Times New Roman" w:hAnsi="Times New Roman" w:cs="Times New Roman"/>
                <w:sz w:val="24"/>
                <w:szCs w:val="24"/>
              </w:rPr>
              <w:t>t all stages of the life span.</w:t>
            </w:r>
          </w:p>
          <w:p w:rsidR="0055475E" w:rsidRDefault="0055475E" w:rsidP="003D2879"/>
          <w:p w:rsidR="0055475E" w:rsidRPr="00A8285B" w:rsidRDefault="0055475E" w:rsidP="003D2879">
            <w:pPr>
              <w:pStyle w:val="Heading3"/>
              <w:rPr>
                <w:bCs w:val="0"/>
                <w:sz w:val="28"/>
                <w:szCs w:val="28"/>
              </w:rPr>
            </w:pPr>
            <w:r w:rsidRPr="00A8285B">
              <w:rPr>
                <w:bCs w:val="0"/>
                <w:sz w:val="28"/>
                <w:szCs w:val="28"/>
              </w:rPr>
              <w:t>Department of Educational Psychology Mission Statement</w:t>
            </w:r>
          </w:p>
          <w:p w:rsidR="0055475E" w:rsidRDefault="0055475E" w:rsidP="003D2879">
            <w:pPr>
              <w:rPr>
                <w:sz w:val="22"/>
              </w:rPr>
            </w:pPr>
          </w:p>
          <w:p w:rsidR="0055475E" w:rsidRDefault="0055475E" w:rsidP="003D2879">
            <w:r w:rsidRPr="0060409A">
              <w:t>Educational psychology involves the study of cognitive, emotional, and social learning processes that underlie education and human development across the lifespan. Research in educational psychology advances scientific knowledge of those processes and their application in diverse educational and community settings. The department provides training in the psychological foundations of education, research methods, and the practice and science of counseling psychology, school psychology, and special education. Faculty and students provide leadership and consultation to the state, the nation, and the international community in each area of educational psychology. The department’s scholarship and teaching enhance professional practice in schools and universities, community mental health agencies, business and industrial organizations, early childhood programs, and government agencies.</w:t>
            </w:r>
          </w:p>
          <w:p w:rsidR="0055475E" w:rsidRDefault="0055475E" w:rsidP="003D2879">
            <w:pPr>
              <w:rPr>
                <w:b/>
                <w:bCs/>
              </w:rPr>
            </w:pPr>
          </w:p>
          <w:p w:rsidR="0055475E" w:rsidRPr="00A8285B" w:rsidRDefault="0055475E" w:rsidP="003D2879">
            <w:pPr>
              <w:pStyle w:val="Heading3"/>
              <w:rPr>
                <w:sz w:val="28"/>
                <w:szCs w:val="28"/>
              </w:rPr>
            </w:pPr>
            <w:r w:rsidRPr="00A8285B">
              <w:rPr>
                <w:sz w:val="28"/>
                <w:szCs w:val="28"/>
              </w:rPr>
              <w:t>Quantitative Methods in Education Mission Statement</w:t>
            </w:r>
          </w:p>
          <w:p w:rsidR="0055475E" w:rsidRDefault="0055475E" w:rsidP="003D2879"/>
          <w:p w:rsidR="0055475E" w:rsidRPr="00F97865" w:rsidRDefault="0055475E" w:rsidP="003D2879">
            <w:r w:rsidRPr="00F97865">
              <w:rPr>
                <w:rFonts w:eastAsia="Calibri" w:cs="Calibri"/>
                <w:bCs/>
                <w:szCs w:val="24"/>
              </w:rPr>
              <w:t>To prepare students to become cutting-edge professionals in educational measurement, evaluation, statistics, and statistics education, through excellence in teaching, research, and service</w:t>
            </w:r>
            <w:proofErr w:type="gramStart"/>
            <w:r w:rsidRPr="00F97865">
              <w:rPr>
                <w:rFonts w:eastAsia="Calibri" w:cs="Calibri"/>
                <w:bCs/>
                <w:szCs w:val="24"/>
              </w:rPr>
              <w:t>;</w:t>
            </w:r>
            <w:proofErr w:type="gramEnd"/>
            <w:r w:rsidRPr="00F97865">
              <w:rPr>
                <w:rFonts w:eastAsia="Calibri" w:cs="Calibri"/>
                <w:bCs/>
                <w:szCs w:val="24"/>
              </w:rPr>
              <w:t xml:space="preserve"> and through investigating and developing research methodology in education.</w:t>
            </w:r>
          </w:p>
          <w:p w:rsidR="0055475E" w:rsidRDefault="0055475E" w:rsidP="003D2879"/>
        </w:tc>
      </w:tr>
    </w:tbl>
    <w:p w:rsidR="0055475E" w:rsidRDefault="0055475E" w:rsidP="0055475E">
      <w:bookmarkStart w:id="1" w:name="evaluation"/>
      <w:bookmarkEnd w:id="1"/>
    </w:p>
    <w:p w:rsidR="00031351" w:rsidRDefault="00031351" w:rsidP="0055475E"/>
    <w:p w:rsidR="0055475E" w:rsidRPr="00F56ABD" w:rsidRDefault="0055475E" w:rsidP="0055475E">
      <w:pPr>
        <w:jc w:val="center"/>
        <w:rPr>
          <w:b/>
        </w:rPr>
      </w:pPr>
      <w:r w:rsidRPr="00F56ABD">
        <w:rPr>
          <w:b/>
        </w:rPr>
        <w:t>Six Intellectual Principles of Ph.D./</w:t>
      </w:r>
      <w:proofErr w:type="spellStart"/>
      <w:r w:rsidRPr="00F56ABD">
        <w:rPr>
          <w:b/>
        </w:rPr>
        <w:t>Ed.D</w:t>
      </w:r>
      <w:proofErr w:type="spellEnd"/>
      <w:r w:rsidRPr="00F56ABD">
        <w:rPr>
          <w:b/>
        </w:rPr>
        <w:t>./Master’s Research Education</w:t>
      </w:r>
    </w:p>
    <w:p w:rsidR="0055475E" w:rsidRDefault="0055475E" w:rsidP="0055475E">
      <w:pPr>
        <w:jc w:val="center"/>
      </w:pPr>
      <w:r>
        <w:t>(Currently under review)</w:t>
      </w:r>
    </w:p>
    <w:p w:rsidR="0055475E" w:rsidRPr="00C741C5" w:rsidRDefault="0055475E" w:rsidP="0055475E">
      <w:pPr>
        <w:jc w:val="center"/>
        <w:rPr>
          <w:b/>
        </w:rPr>
      </w:pPr>
    </w:p>
    <w:p w:rsidR="00031351" w:rsidRDefault="00031351" w:rsidP="0055475E">
      <w:pPr>
        <w:numPr>
          <w:ilvl w:val="0"/>
          <w:numId w:val="23"/>
        </w:numPr>
        <w:spacing w:line="276" w:lineRule="auto"/>
        <w:ind w:hanging="359"/>
        <w:rPr>
          <w:i/>
        </w:rPr>
        <w:sectPr w:rsidR="00031351" w:rsidSect="00A8285B">
          <w:footerReference w:type="default" r:id="rId23"/>
          <w:pgSz w:w="12240" w:h="15840" w:code="1"/>
          <w:pgMar w:top="1440" w:right="1440" w:bottom="1440" w:left="1440" w:header="720" w:footer="720" w:gutter="0"/>
          <w:cols w:space="720"/>
          <w:docGrid w:linePitch="360"/>
        </w:sectPr>
      </w:pPr>
    </w:p>
    <w:p w:rsidR="0055475E" w:rsidRPr="002C4487" w:rsidRDefault="0055475E" w:rsidP="00031351">
      <w:pPr>
        <w:numPr>
          <w:ilvl w:val="0"/>
          <w:numId w:val="23"/>
        </w:numPr>
        <w:spacing w:line="276" w:lineRule="auto"/>
        <w:ind w:left="360" w:right="-270" w:hanging="359"/>
        <w:rPr>
          <w:i/>
        </w:rPr>
      </w:pPr>
      <w:r w:rsidRPr="002C4487">
        <w:rPr>
          <w:i/>
        </w:rPr>
        <w:t>Scholarly Formation</w:t>
      </w:r>
    </w:p>
    <w:p w:rsidR="0055475E" w:rsidRPr="002C4487" w:rsidRDefault="0055475E" w:rsidP="00031351">
      <w:pPr>
        <w:numPr>
          <w:ilvl w:val="0"/>
          <w:numId w:val="23"/>
        </w:numPr>
        <w:spacing w:line="276" w:lineRule="auto"/>
        <w:ind w:left="360" w:right="-270" w:hanging="359"/>
        <w:rPr>
          <w:i/>
        </w:rPr>
      </w:pPr>
      <w:r w:rsidRPr="002C4487">
        <w:rPr>
          <w:i/>
        </w:rPr>
        <w:t>Communication</w:t>
      </w:r>
    </w:p>
    <w:p w:rsidR="0055475E" w:rsidRPr="002C4487" w:rsidRDefault="0055475E" w:rsidP="00031351">
      <w:pPr>
        <w:numPr>
          <w:ilvl w:val="0"/>
          <w:numId w:val="23"/>
        </w:numPr>
        <w:spacing w:line="276" w:lineRule="auto"/>
        <w:ind w:left="360" w:right="-270" w:hanging="359"/>
        <w:rPr>
          <w:i/>
        </w:rPr>
      </w:pPr>
      <w:r w:rsidRPr="002C4487">
        <w:rPr>
          <w:i/>
        </w:rPr>
        <w:t>Leadership and Collaborative Skills</w:t>
      </w:r>
    </w:p>
    <w:p w:rsidR="0055475E" w:rsidRPr="002C4487" w:rsidRDefault="0055475E" w:rsidP="00031351">
      <w:pPr>
        <w:pStyle w:val="ListParagraph"/>
        <w:numPr>
          <w:ilvl w:val="0"/>
          <w:numId w:val="23"/>
        </w:numPr>
        <w:spacing w:line="276" w:lineRule="auto"/>
        <w:ind w:left="360" w:right="-270" w:hanging="360"/>
        <w:rPr>
          <w:i/>
        </w:rPr>
      </w:pPr>
      <w:r w:rsidRPr="002C4487">
        <w:rPr>
          <w:i/>
        </w:rPr>
        <w:t>Global</w:t>
      </w:r>
      <w:r>
        <w:rPr>
          <w:i/>
        </w:rPr>
        <w:t xml:space="preserve"> Context</w:t>
      </w:r>
    </w:p>
    <w:p w:rsidR="0055475E" w:rsidRPr="002C4487" w:rsidRDefault="0055475E" w:rsidP="00031351">
      <w:pPr>
        <w:pStyle w:val="ListParagraph"/>
        <w:numPr>
          <w:ilvl w:val="0"/>
          <w:numId w:val="23"/>
        </w:numPr>
        <w:spacing w:line="276" w:lineRule="auto"/>
        <w:ind w:left="360" w:right="-270" w:hanging="360"/>
        <w:rPr>
          <w:i/>
        </w:rPr>
      </w:pPr>
      <w:r w:rsidRPr="002C4487">
        <w:rPr>
          <w:i/>
        </w:rPr>
        <w:t>Professional Responsibility</w:t>
      </w:r>
    </w:p>
    <w:p w:rsidR="0055475E" w:rsidRPr="002C4487" w:rsidRDefault="0055475E" w:rsidP="00031351">
      <w:pPr>
        <w:pStyle w:val="ListParagraph"/>
        <w:numPr>
          <w:ilvl w:val="0"/>
          <w:numId w:val="23"/>
        </w:numPr>
        <w:spacing w:line="276" w:lineRule="auto"/>
        <w:ind w:left="360" w:right="-270" w:hanging="360"/>
        <w:rPr>
          <w:i/>
        </w:rPr>
      </w:pPr>
      <w:r w:rsidRPr="002C4487">
        <w:rPr>
          <w:i/>
        </w:rPr>
        <w:t>Personal and Professional Management Skills</w:t>
      </w:r>
    </w:p>
    <w:p w:rsidR="00031351" w:rsidRDefault="00031351" w:rsidP="0055475E">
      <w:pPr>
        <w:rPr>
          <w:bCs/>
          <w:i/>
        </w:rPr>
        <w:sectPr w:rsidR="00031351" w:rsidSect="00031351">
          <w:type w:val="continuous"/>
          <w:pgSz w:w="12240" w:h="15840" w:code="1"/>
          <w:pgMar w:top="1440" w:right="1440" w:bottom="1440" w:left="1440" w:header="720" w:footer="720" w:gutter="0"/>
          <w:cols w:num="2" w:space="180"/>
          <w:docGrid w:linePitch="360"/>
        </w:sectPr>
      </w:pPr>
    </w:p>
    <w:p w:rsidR="0055475E" w:rsidRDefault="0055475E" w:rsidP="0055475E">
      <w:pPr>
        <w:rPr>
          <w:bCs/>
          <w:i/>
        </w:rPr>
      </w:pPr>
    </w:p>
    <w:p w:rsidR="00393B22" w:rsidRDefault="00393B22"/>
    <w:p w:rsidR="00031351" w:rsidRDefault="00031351"/>
    <w:p w:rsidR="00031351" w:rsidRPr="00D4021A" w:rsidRDefault="00031351" w:rsidP="00031351">
      <w:pPr>
        <w:rPr>
          <w:b/>
          <w:bCs/>
          <w:i/>
        </w:rPr>
      </w:pPr>
      <w:r w:rsidRPr="00D4021A">
        <w:rPr>
          <w:b/>
          <w:bCs/>
          <w:i/>
        </w:rPr>
        <w:t>The College Commitment to Diversity and Inclusion:</w:t>
      </w:r>
    </w:p>
    <w:p w:rsidR="00031351" w:rsidRDefault="00031351"/>
    <w:p w:rsidR="00393B22" w:rsidRPr="00393B22" w:rsidRDefault="00393B22" w:rsidP="00393B22">
      <w:pPr>
        <w:rPr>
          <w:sz w:val="19"/>
          <w:szCs w:val="19"/>
        </w:rPr>
      </w:pPr>
      <w:r w:rsidRPr="00393B22">
        <w:rPr>
          <w:rFonts w:ascii="Arial" w:hAnsi="Arial" w:cs="Arial"/>
          <w:i/>
          <w:iCs/>
          <w:color w:val="000000"/>
          <w:sz w:val="20"/>
        </w:rPr>
        <w:t>We affirm the contributions of all people in our community. Diversity and equity are at the core of our mission in the College of Education and Human Development.</w:t>
      </w:r>
    </w:p>
    <w:p w:rsidR="00393B22" w:rsidRPr="00393B22" w:rsidRDefault="00393B22" w:rsidP="00393B22">
      <w:pPr>
        <w:rPr>
          <w:sz w:val="19"/>
          <w:szCs w:val="19"/>
        </w:rPr>
      </w:pPr>
    </w:p>
    <w:p w:rsidR="00393B22" w:rsidRPr="00393B22" w:rsidRDefault="00393B22" w:rsidP="00393B22">
      <w:pPr>
        <w:rPr>
          <w:sz w:val="19"/>
          <w:szCs w:val="19"/>
        </w:rPr>
      </w:pPr>
      <w:r w:rsidRPr="00393B22">
        <w:rPr>
          <w:rFonts w:ascii="Arial" w:hAnsi="Arial" w:cs="Arial"/>
          <w:i/>
          <w:iCs/>
          <w:color w:val="000000"/>
          <w:sz w:val="20"/>
        </w:rPr>
        <w:t xml:space="preserve">We explicitly reject bias, discrimination, and exclusion </w:t>
      </w:r>
      <w:proofErr w:type="gramStart"/>
      <w:r w:rsidRPr="00393B22">
        <w:rPr>
          <w:rFonts w:ascii="Arial" w:hAnsi="Arial" w:cs="Arial"/>
          <w:i/>
          <w:iCs/>
          <w:color w:val="000000"/>
          <w:sz w:val="20"/>
        </w:rPr>
        <w:t>on the basis of</w:t>
      </w:r>
      <w:proofErr w:type="gramEnd"/>
      <w:r w:rsidRPr="00393B22">
        <w:rPr>
          <w:rFonts w:ascii="Arial" w:hAnsi="Arial" w:cs="Arial"/>
          <w:i/>
          <w:iCs/>
          <w:color w:val="000000"/>
          <w:sz w:val="20"/>
        </w:rPr>
        <w:t xml:space="preserve"> race, color, creed, religion, national origin, gender, age, marital status, disability, public assistance status, veteran status, sexual orientation, gender identity, or gender expression.</w:t>
      </w:r>
    </w:p>
    <w:p w:rsidR="00393B22" w:rsidRPr="00393B22" w:rsidRDefault="00393B22" w:rsidP="00393B22">
      <w:pPr>
        <w:rPr>
          <w:sz w:val="19"/>
          <w:szCs w:val="19"/>
        </w:rPr>
      </w:pPr>
    </w:p>
    <w:p w:rsidR="00AC2C66" w:rsidRPr="0032652A" w:rsidRDefault="00393B22" w:rsidP="001C7E2F">
      <w:pPr>
        <w:rPr>
          <w:szCs w:val="24"/>
        </w:rPr>
      </w:pPr>
      <w:r w:rsidRPr="00393B22">
        <w:rPr>
          <w:rFonts w:ascii="Arial" w:hAnsi="Arial" w:cs="Arial"/>
          <w:i/>
          <w:iCs/>
          <w:color w:val="000000"/>
          <w:sz w:val="20"/>
        </w:rPr>
        <w:t>We all are responsible for recognizing, confronting, and addressing bias and discrimination and diligently working for positive change in support of equity and diversity.</w:t>
      </w:r>
    </w:p>
    <w:sectPr w:rsidR="00AC2C66" w:rsidRPr="0032652A" w:rsidSect="0003135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B86" w:rsidRDefault="00267B86" w:rsidP="007C6734">
      <w:r>
        <w:separator/>
      </w:r>
    </w:p>
  </w:endnote>
  <w:endnote w:type="continuationSeparator" w:id="0">
    <w:p w:rsidR="00267B86" w:rsidRDefault="00267B86" w:rsidP="007C6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79" w:rsidRPr="00DF4CB0" w:rsidRDefault="003D2879" w:rsidP="00DF4CB0">
    <w:pPr>
      <w:pStyle w:val="Footer"/>
      <w:pBdr>
        <w:top w:val="single" w:sz="4" w:space="1" w:color="D9D9D9"/>
      </w:pBdr>
      <w:jc w:val="right"/>
      <w:rPr>
        <w:sz w:val="20"/>
      </w:rPr>
    </w:pPr>
    <w:r w:rsidRPr="007C6734">
      <w:rPr>
        <w:sz w:val="20"/>
      </w:rPr>
      <w:fldChar w:fldCharType="begin"/>
    </w:r>
    <w:r w:rsidRPr="007C6734">
      <w:rPr>
        <w:sz w:val="20"/>
      </w:rPr>
      <w:instrText xml:space="preserve"> PAGE   \* MERGEFORMAT </w:instrText>
    </w:r>
    <w:r w:rsidRPr="007C6734">
      <w:rPr>
        <w:sz w:val="20"/>
      </w:rPr>
      <w:fldChar w:fldCharType="separate"/>
    </w:r>
    <w:r w:rsidR="00701846">
      <w:rPr>
        <w:noProof/>
        <w:sz w:val="20"/>
      </w:rPr>
      <w:t>11</w:t>
    </w:r>
    <w:r w:rsidRPr="007C6734">
      <w:rPr>
        <w:sz w:val="20"/>
      </w:rPr>
      <w:fldChar w:fldCharType="end"/>
    </w:r>
    <w:r w:rsidRPr="007C6734">
      <w:rPr>
        <w:sz w:val="20"/>
      </w:rPr>
      <w:t xml:space="preserve"> | </w:t>
    </w:r>
    <w:r w:rsidRPr="007C6734">
      <w:rPr>
        <w:rFonts w:ascii="Arial Narrow" w:hAnsi="Arial Narrow"/>
        <w:color w:val="7F7F7F"/>
        <w:sz w:val="20"/>
      </w:rPr>
      <w:t>5244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B86" w:rsidRDefault="00267B86" w:rsidP="007C6734">
      <w:r>
        <w:separator/>
      </w:r>
    </w:p>
  </w:footnote>
  <w:footnote w:type="continuationSeparator" w:id="0">
    <w:p w:rsidR="00267B86" w:rsidRDefault="00267B86" w:rsidP="007C67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7C"/>
    <w:multiLevelType w:val="multilevel"/>
    <w:tmpl w:val="CBE21F0A"/>
    <w:lvl w:ilvl="0">
      <w:start w:val="2"/>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8B178F3"/>
    <w:multiLevelType w:val="hybridMultilevel"/>
    <w:tmpl w:val="360A9B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DA49CF2">
      <w:start w:val="1"/>
      <w:numFmt w:val="bullet"/>
      <w:lvlText w:val=""/>
      <w:lvlJc w:val="left"/>
      <w:pPr>
        <w:tabs>
          <w:tab w:val="num" w:pos="2340"/>
        </w:tabs>
        <w:ind w:left="2340" w:hanging="360"/>
      </w:pPr>
      <w:rPr>
        <w:rFonts w:ascii="Wingdings 2" w:hAnsi="Wingdings 2"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5E33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24195E"/>
    <w:multiLevelType w:val="multilevel"/>
    <w:tmpl w:val="C15EBD5A"/>
    <w:lvl w:ilvl="0">
      <w:start w:val="3"/>
      <w:numFmt w:val="decimal"/>
      <w:lvlText w:val="%1"/>
      <w:lvlJc w:val="left"/>
      <w:pPr>
        <w:tabs>
          <w:tab w:val="num" w:pos="630"/>
        </w:tabs>
        <w:ind w:left="630" w:hanging="630"/>
      </w:pPr>
    </w:lvl>
    <w:lvl w:ilvl="1">
      <w:start w:val="6"/>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C7706B8"/>
    <w:multiLevelType w:val="multilevel"/>
    <w:tmpl w:val="D976170E"/>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D7F1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084494"/>
    <w:multiLevelType w:val="hybridMultilevel"/>
    <w:tmpl w:val="D77EB4D4"/>
    <w:lvl w:ilvl="0" w:tplc="BAE6B03E">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DDA49CF2">
      <w:start w:val="1"/>
      <w:numFmt w:val="bullet"/>
      <w:lvlText w:val=""/>
      <w:lvlJc w:val="left"/>
      <w:pPr>
        <w:tabs>
          <w:tab w:val="num" w:pos="2340"/>
        </w:tabs>
        <w:ind w:left="2340" w:hanging="360"/>
      </w:pPr>
      <w:rPr>
        <w:rFonts w:ascii="Wingdings 2" w:hAnsi="Wingdings 2"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7D5F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7BF26AB"/>
    <w:multiLevelType w:val="multilevel"/>
    <w:tmpl w:val="60E21EB2"/>
    <w:lvl w:ilvl="0">
      <w:start w:val="1"/>
      <w:numFmt w:val="decimal"/>
      <w:lvlText w:val="%1"/>
      <w:lvlJc w:val="left"/>
      <w:pPr>
        <w:tabs>
          <w:tab w:val="num" w:pos="630"/>
        </w:tabs>
        <w:ind w:left="630" w:hanging="630"/>
      </w:pPr>
    </w:lvl>
    <w:lvl w:ilvl="1">
      <w:start w:val="31"/>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4E695F76"/>
    <w:multiLevelType w:val="multilevel"/>
    <w:tmpl w:val="E7E0FF26"/>
    <w:lvl w:ilvl="0">
      <w:start w:val="3"/>
      <w:numFmt w:val="decimal"/>
      <w:lvlText w:val="%1"/>
      <w:lvlJc w:val="left"/>
      <w:pPr>
        <w:tabs>
          <w:tab w:val="num" w:pos="630"/>
        </w:tabs>
        <w:ind w:left="630" w:hanging="630"/>
      </w:pPr>
    </w:lvl>
    <w:lvl w:ilvl="1">
      <w:start w:val="13"/>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4EC8157A"/>
    <w:multiLevelType w:val="multilevel"/>
    <w:tmpl w:val="501473D2"/>
    <w:lvl w:ilvl="0">
      <w:start w:val="1"/>
      <w:numFmt w:val="decimal"/>
      <w:lvlText w:val="%1"/>
      <w:lvlJc w:val="left"/>
      <w:pPr>
        <w:tabs>
          <w:tab w:val="num" w:pos="450"/>
        </w:tabs>
        <w:ind w:left="450" w:hanging="450"/>
      </w:pPr>
    </w:lvl>
    <w:lvl w:ilvl="1">
      <w:start w:val="26"/>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613A3889"/>
    <w:multiLevelType w:val="multilevel"/>
    <w:tmpl w:val="1CE84AB2"/>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681E02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BF1435A"/>
    <w:multiLevelType w:val="multilevel"/>
    <w:tmpl w:val="2B0CE260"/>
    <w:lvl w:ilvl="0">
      <w:start w:val="1"/>
      <w:numFmt w:val="decimal"/>
      <w:lvlText w:val="%1"/>
      <w:lvlJc w:val="left"/>
      <w:pPr>
        <w:tabs>
          <w:tab w:val="num" w:pos="630"/>
        </w:tabs>
        <w:ind w:left="630" w:hanging="630"/>
      </w:pPr>
    </w:lvl>
    <w:lvl w:ilvl="1">
      <w:start w:val="19"/>
      <w:numFmt w:val="decimal"/>
      <w:lvlText w:val="%1-%2"/>
      <w:lvlJc w:val="left"/>
      <w:pPr>
        <w:tabs>
          <w:tab w:val="num" w:pos="630"/>
        </w:tabs>
        <w:ind w:left="630" w:hanging="63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70AE14A3"/>
    <w:multiLevelType w:val="multilevel"/>
    <w:tmpl w:val="AF4A3F98"/>
    <w:lvl w:ilvl="0">
      <w:start w:val="9"/>
      <w:numFmt w:val="decimal"/>
      <w:lvlText w:val="%1"/>
      <w:lvlJc w:val="left"/>
      <w:pPr>
        <w:tabs>
          <w:tab w:val="num" w:pos="450"/>
        </w:tabs>
        <w:ind w:left="450" w:hanging="450"/>
      </w:pPr>
      <w:rPr>
        <w:rFonts w:hint="default"/>
      </w:rPr>
    </w:lvl>
    <w:lvl w:ilvl="1">
      <w:start w:val="19"/>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212D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3"/>
  </w:num>
  <w:num w:numId="4">
    <w:abstractNumId w:val="1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3"/>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2"/>
  </w:num>
  <w:num w:numId="20">
    <w:abstractNumId w:val="7"/>
  </w:num>
  <w:num w:numId="21">
    <w:abstractNumId w:val="5"/>
  </w:num>
  <w:num w:numId="22">
    <w:abstractNumId w:val="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0E"/>
    <w:rsid w:val="00006D3F"/>
    <w:rsid w:val="0002684B"/>
    <w:rsid w:val="00031351"/>
    <w:rsid w:val="00051052"/>
    <w:rsid w:val="000953B7"/>
    <w:rsid w:val="000D5908"/>
    <w:rsid w:val="000E0F1C"/>
    <w:rsid w:val="000E26E2"/>
    <w:rsid w:val="0014712E"/>
    <w:rsid w:val="00182DE4"/>
    <w:rsid w:val="001903C2"/>
    <w:rsid w:val="00192B98"/>
    <w:rsid w:val="001C4305"/>
    <w:rsid w:val="001C7E2F"/>
    <w:rsid w:val="001D5537"/>
    <w:rsid w:val="00223AF5"/>
    <w:rsid w:val="00247C66"/>
    <w:rsid w:val="002507FC"/>
    <w:rsid w:val="002550E6"/>
    <w:rsid w:val="00267B86"/>
    <w:rsid w:val="002B4FB1"/>
    <w:rsid w:val="002D2540"/>
    <w:rsid w:val="002D63C5"/>
    <w:rsid w:val="00300915"/>
    <w:rsid w:val="00310728"/>
    <w:rsid w:val="00313B5A"/>
    <w:rsid w:val="00321A81"/>
    <w:rsid w:val="0032652A"/>
    <w:rsid w:val="0034408D"/>
    <w:rsid w:val="00361820"/>
    <w:rsid w:val="0036438A"/>
    <w:rsid w:val="003807D9"/>
    <w:rsid w:val="00393B22"/>
    <w:rsid w:val="003A4AF2"/>
    <w:rsid w:val="003A5AC3"/>
    <w:rsid w:val="003B215C"/>
    <w:rsid w:val="003D2879"/>
    <w:rsid w:val="003E743C"/>
    <w:rsid w:val="004153EC"/>
    <w:rsid w:val="00415BCA"/>
    <w:rsid w:val="00422F24"/>
    <w:rsid w:val="00432191"/>
    <w:rsid w:val="00436718"/>
    <w:rsid w:val="004541AD"/>
    <w:rsid w:val="00472DF0"/>
    <w:rsid w:val="004C34CB"/>
    <w:rsid w:val="004C527D"/>
    <w:rsid w:val="004D4034"/>
    <w:rsid w:val="004F72CB"/>
    <w:rsid w:val="00506385"/>
    <w:rsid w:val="00511654"/>
    <w:rsid w:val="00522288"/>
    <w:rsid w:val="00542614"/>
    <w:rsid w:val="0055475E"/>
    <w:rsid w:val="00584560"/>
    <w:rsid w:val="005C1B58"/>
    <w:rsid w:val="005E156F"/>
    <w:rsid w:val="00602FBE"/>
    <w:rsid w:val="00627A69"/>
    <w:rsid w:val="00647DC3"/>
    <w:rsid w:val="00660E42"/>
    <w:rsid w:val="006833D4"/>
    <w:rsid w:val="006A0CC9"/>
    <w:rsid w:val="006A32A5"/>
    <w:rsid w:val="006D0405"/>
    <w:rsid w:val="006D1490"/>
    <w:rsid w:val="006D25B2"/>
    <w:rsid w:val="006E0B06"/>
    <w:rsid w:val="006F31C8"/>
    <w:rsid w:val="00701846"/>
    <w:rsid w:val="007130CA"/>
    <w:rsid w:val="00713497"/>
    <w:rsid w:val="007242B4"/>
    <w:rsid w:val="0075729E"/>
    <w:rsid w:val="0077781E"/>
    <w:rsid w:val="007A4DE5"/>
    <w:rsid w:val="007B5007"/>
    <w:rsid w:val="007C13F5"/>
    <w:rsid w:val="007C6734"/>
    <w:rsid w:val="007F1A3A"/>
    <w:rsid w:val="00803C86"/>
    <w:rsid w:val="00807C03"/>
    <w:rsid w:val="008130B2"/>
    <w:rsid w:val="00826875"/>
    <w:rsid w:val="00853D54"/>
    <w:rsid w:val="0086715F"/>
    <w:rsid w:val="008E1D65"/>
    <w:rsid w:val="008E4AD6"/>
    <w:rsid w:val="009156A5"/>
    <w:rsid w:val="009266E9"/>
    <w:rsid w:val="00946E88"/>
    <w:rsid w:val="0096246B"/>
    <w:rsid w:val="009631F0"/>
    <w:rsid w:val="0096345D"/>
    <w:rsid w:val="00975AEE"/>
    <w:rsid w:val="009874BC"/>
    <w:rsid w:val="009B3BA2"/>
    <w:rsid w:val="009C5850"/>
    <w:rsid w:val="009C5F19"/>
    <w:rsid w:val="009C630E"/>
    <w:rsid w:val="009D00BF"/>
    <w:rsid w:val="00A8285B"/>
    <w:rsid w:val="00AA0D06"/>
    <w:rsid w:val="00AC2C66"/>
    <w:rsid w:val="00B108AD"/>
    <w:rsid w:val="00B158CF"/>
    <w:rsid w:val="00B30369"/>
    <w:rsid w:val="00B3125D"/>
    <w:rsid w:val="00B41C1C"/>
    <w:rsid w:val="00B55D54"/>
    <w:rsid w:val="00B738C2"/>
    <w:rsid w:val="00B86833"/>
    <w:rsid w:val="00BA3E1B"/>
    <w:rsid w:val="00BB22E0"/>
    <w:rsid w:val="00BB5B4C"/>
    <w:rsid w:val="00BD4A43"/>
    <w:rsid w:val="00C27B7F"/>
    <w:rsid w:val="00C437D8"/>
    <w:rsid w:val="00C9369B"/>
    <w:rsid w:val="00CD12EB"/>
    <w:rsid w:val="00D11043"/>
    <w:rsid w:val="00D155CD"/>
    <w:rsid w:val="00D22676"/>
    <w:rsid w:val="00D40984"/>
    <w:rsid w:val="00DB4A1B"/>
    <w:rsid w:val="00DE64DD"/>
    <w:rsid w:val="00DF0EA6"/>
    <w:rsid w:val="00DF4CB0"/>
    <w:rsid w:val="00DF6875"/>
    <w:rsid w:val="00E209C1"/>
    <w:rsid w:val="00E20B61"/>
    <w:rsid w:val="00E25B42"/>
    <w:rsid w:val="00E42E22"/>
    <w:rsid w:val="00E468FB"/>
    <w:rsid w:val="00E55E13"/>
    <w:rsid w:val="00E6780B"/>
    <w:rsid w:val="00EA4D29"/>
    <w:rsid w:val="00EA78B0"/>
    <w:rsid w:val="00EB0DC8"/>
    <w:rsid w:val="00EE55FB"/>
    <w:rsid w:val="00EF513E"/>
    <w:rsid w:val="00F232AD"/>
    <w:rsid w:val="00F63354"/>
    <w:rsid w:val="00F8760A"/>
    <w:rsid w:val="00F900B7"/>
    <w:rsid w:val="00FB3891"/>
    <w:rsid w:val="00FC0BB4"/>
    <w:rsid w:val="00FD466A"/>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634B0B-449C-4D6B-9827-FB7B3E93F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tabs>
        <w:tab w:val="decimal" w:pos="998"/>
      </w:tabs>
      <w:jc w:val="center"/>
      <w:outlineLvl w:val="1"/>
    </w:pPr>
    <w:rPr>
      <w:szCs w:val="15"/>
    </w:rPr>
  </w:style>
  <w:style w:type="paragraph" w:styleId="Heading3">
    <w:name w:val="heading 3"/>
    <w:basedOn w:val="Normal"/>
    <w:next w:val="Normal"/>
    <w:qFormat/>
    <w:pPr>
      <w:keepNext/>
      <w:outlineLvl w:val="2"/>
    </w:pPr>
    <w:rPr>
      <w:rFonts w:ascii="Arial" w:hAnsi="Arial"/>
      <w:b/>
      <w:bCs/>
      <w:szCs w:val="24"/>
    </w:rPr>
  </w:style>
  <w:style w:type="paragraph" w:styleId="Heading4">
    <w:name w:val="heading 4"/>
    <w:basedOn w:val="Normal"/>
    <w:next w:val="Normal"/>
    <w:link w:val="Heading4Char"/>
    <w:qFormat/>
    <w:pPr>
      <w:keepNext/>
      <w:spacing w:before="120" w:after="120"/>
      <w:outlineLvl w:val="3"/>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uiPriority w:val="99"/>
    <w:pPr>
      <w:spacing w:before="100" w:beforeAutospacing="1" w:after="100" w:afterAutospacing="1"/>
    </w:pPr>
    <w:rPr>
      <w:szCs w:val="24"/>
    </w:rPr>
  </w:style>
  <w:style w:type="paragraph" w:customStyle="1" w:styleId="BlockQuote">
    <w:name w:val="Block Quote"/>
    <w:basedOn w:val="Normal"/>
    <w:pPr>
      <w:ind w:left="720" w:right="720"/>
    </w:pPr>
  </w:style>
  <w:style w:type="character" w:styleId="Strong">
    <w:name w:val="Strong"/>
    <w:qFormat/>
    <w:rPr>
      <w:b/>
      <w:bCs/>
    </w:rPr>
  </w:style>
  <w:style w:type="paragraph" w:styleId="Title">
    <w:name w:val="Title"/>
    <w:basedOn w:val="Normal"/>
    <w:qFormat/>
    <w:pPr>
      <w:jc w:val="center"/>
    </w:pPr>
    <w:rPr>
      <w:sz w:val="28"/>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before="100" w:beforeAutospacing="1" w:after="100" w:afterAutospacing="1"/>
    </w:pPr>
    <w:rPr>
      <w:szCs w:val="24"/>
    </w:rPr>
  </w:style>
  <w:style w:type="character" w:customStyle="1" w:styleId="EmailStyle23">
    <w:name w:val="EmailStyle23"/>
    <w:semiHidden/>
    <w:rsid w:val="003A4AF2"/>
    <w:rPr>
      <w:rFonts w:ascii="Arial" w:hAnsi="Arial" w:cs="Arial" w:hint="default"/>
      <w:color w:val="auto"/>
      <w:sz w:val="20"/>
    </w:rPr>
  </w:style>
  <w:style w:type="paragraph" w:styleId="PlainText">
    <w:name w:val="Plain Text"/>
    <w:basedOn w:val="Normal"/>
    <w:link w:val="PlainTextChar"/>
    <w:rsid w:val="003A4AF2"/>
    <w:rPr>
      <w:rFonts w:ascii="Courier New" w:hAnsi="Courier New" w:cs="Courier New"/>
      <w:sz w:val="20"/>
    </w:rPr>
  </w:style>
  <w:style w:type="character" w:customStyle="1" w:styleId="PlainTextChar">
    <w:name w:val="Plain Text Char"/>
    <w:link w:val="PlainText"/>
    <w:rsid w:val="003A4AF2"/>
    <w:rPr>
      <w:rFonts w:ascii="Courier New" w:hAnsi="Courier New" w:cs="Courier New"/>
    </w:rPr>
  </w:style>
  <w:style w:type="paragraph" w:styleId="Header">
    <w:name w:val="header"/>
    <w:basedOn w:val="Normal"/>
    <w:link w:val="HeaderChar"/>
    <w:rsid w:val="007C6734"/>
    <w:pPr>
      <w:tabs>
        <w:tab w:val="center" w:pos="4680"/>
        <w:tab w:val="right" w:pos="9360"/>
      </w:tabs>
    </w:pPr>
  </w:style>
  <w:style w:type="character" w:customStyle="1" w:styleId="HeaderChar">
    <w:name w:val="Header Char"/>
    <w:link w:val="Header"/>
    <w:rsid w:val="007C6734"/>
    <w:rPr>
      <w:sz w:val="24"/>
    </w:rPr>
  </w:style>
  <w:style w:type="paragraph" w:styleId="Footer">
    <w:name w:val="footer"/>
    <w:basedOn w:val="Normal"/>
    <w:link w:val="FooterChar"/>
    <w:uiPriority w:val="99"/>
    <w:rsid w:val="007C6734"/>
    <w:pPr>
      <w:tabs>
        <w:tab w:val="center" w:pos="4680"/>
        <w:tab w:val="right" w:pos="9360"/>
      </w:tabs>
    </w:pPr>
  </w:style>
  <w:style w:type="character" w:customStyle="1" w:styleId="FooterChar">
    <w:name w:val="Footer Char"/>
    <w:link w:val="Footer"/>
    <w:uiPriority w:val="99"/>
    <w:rsid w:val="007C6734"/>
    <w:rPr>
      <w:sz w:val="24"/>
    </w:rPr>
  </w:style>
  <w:style w:type="paragraph" w:styleId="ListParagraph">
    <w:name w:val="List Paragraph"/>
    <w:basedOn w:val="Normal"/>
    <w:uiPriority w:val="34"/>
    <w:qFormat/>
    <w:rsid w:val="00542614"/>
    <w:pPr>
      <w:ind w:left="720"/>
      <w:contextualSpacing/>
    </w:pPr>
  </w:style>
  <w:style w:type="character" w:customStyle="1" w:styleId="Heading4Char">
    <w:name w:val="Heading 4 Char"/>
    <w:basedOn w:val="DefaultParagraphFont"/>
    <w:link w:val="Heading4"/>
    <w:rsid w:val="00542614"/>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5643">
      <w:bodyDiv w:val="1"/>
      <w:marLeft w:val="0"/>
      <w:marRight w:val="0"/>
      <w:marTop w:val="0"/>
      <w:marBottom w:val="0"/>
      <w:divBdr>
        <w:top w:val="none" w:sz="0" w:space="0" w:color="auto"/>
        <w:left w:val="none" w:sz="0" w:space="0" w:color="auto"/>
        <w:bottom w:val="none" w:sz="0" w:space="0" w:color="auto"/>
        <w:right w:val="none" w:sz="0" w:space="0" w:color="auto"/>
      </w:divBdr>
    </w:div>
    <w:div w:id="755441754">
      <w:bodyDiv w:val="1"/>
      <w:marLeft w:val="0"/>
      <w:marRight w:val="0"/>
      <w:marTop w:val="0"/>
      <w:marBottom w:val="0"/>
      <w:divBdr>
        <w:top w:val="none" w:sz="0" w:space="0" w:color="auto"/>
        <w:left w:val="none" w:sz="0" w:space="0" w:color="auto"/>
        <w:bottom w:val="none" w:sz="0" w:space="0" w:color="auto"/>
        <w:right w:val="none" w:sz="0" w:space="0" w:color="auto"/>
      </w:divBdr>
    </w:div>
    <w:div w:id="839587209">
      <w:bodyDiv w:val="1"/>
      <w:marLeft w:val="0"/>
      <w:marRight w:val="0"/>
      <w:marTop w:val="0"/>
      <w:marBottom w:val="0"/>
      <w:divBdr>
        <w:top w:val="none" w:sz="0" w:space="0" w:color="auto"/>
        <w:left w:val="none" w:sz="0" w:space="0" w:color="auto"/>
        <w:bottom w:val="none" w:sz="0" w:space="0" w:color="auto"/>
        <w:right w:val="none" w:sz="0" w:space="0" w:color="auto"/>
      </w:divBdr>
    </w:div>
    <w:div w:id="1043945056">
      <w:bodyDiv w:val="1"/>
      <w:marLeft w:val="0"/>
      <w:marRight w:val="0"/>
      <w:marTop w:val="0"/>
      <w:marBottom w:val="0"/>
      <w:divBdr>
        <w:top w:val="none" w:sz="0" w:space="0" w:color="auto"/>
        <w:left w:val="none" w:sz="0" w:space="0" w:color="auto"/>
        <w:bottom w:val="none" w:sz="0" w:space="0" w:color="auto"/>
        <w:right w:val="none" w:sz="0" w:space="0" w:color="auto"/>
      </w:divBdr>
    </w:div>
    <w:div w:id="167768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mn.edu/Policies/Education/Education/MAKEUPWORK.html" TargetMode="External"/><Relationship Id="rId13" Type="http://schemas.openxmlformats.org/officeDocument/2006/relationships/hyperlink" Target="http://policy.umn.edu/education/instructorresp" TargetMode="External"/><Relationship Id="rId18" Type="http://schemas.openxmlformats.org/officeDocument/2006/relationships/hyperlink" Target="http://policy.umn.edu/Policies/Education/Education/STUDENTRESP.html" TargetMode="External"/><Relationship Id="rId3" Type="http://schemas.openxmlformats.org/officeDocument/2006/relationships/settings" Target="settings.xml"/><Relationship Id="rId21" Type="http://schemas.openxmlformats.org/officeDocument/2006/relationships/hyperlink" Target="https://diversity.umn.edu/disability/" TargetMode="External"/><Relationship Id="rId7" Type="http://schemas.openxmlformats.org/officeDocument/2006/relationships/image" Target="media/image1.jpeg"/><Relationship Id="rId12" Type="http://schemas.openxmlformats.org/officeDocument/2006/relationships/hyperlink" Target="http://regents.umn.edu/sites/regents.umn.edu/files/policies/Student_Conduct_Code.pdf" TargetMode="External"/><Relationship Id="rId17" Type="http://schemas.openxmlformats.org/officeDocument/2006/relationships/hyperlink" Target="http://policy.umn.edu/Policies/Education/Education/STUDENTRESP.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olicy.umn.edu/Policies/Education/Education/STUDENTRESP.html" TargetMode="External"/><Relationship Id="rId20" Type="http://schemas.openxmlformats.org/officeDocument/2006/relationships/hyperlink" Target="http://regents.umn.edu/sites/regents.umn.edu/files/policies/Equity_Diversity_EO_A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olicy.umn.edu/Policies/Education/Education/STUDENTWORK.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onestop.umn.edu/onestop/faculty/Teaching/Policies.html" TargetMode="External"/><Relationship Id="rId23" Type="http://schemas.openxmlformats.org/officeDocument/2006/relationships/footer" Target="footer1.xml"/><Relationship Id="rId10" Type="http://schemas.openxmlformats.org/officeDocument/2006/relationships/hyperlink" Target="http://onestop.umn.edu/onestop/" TargetMode="External"/><Relationship Id="rId19" Type="http://schemas.openxmlformats.org/officeDocument/2006/relationships/hyperlink" Target="http://regents.umn.edu/sites/regents.umn.edu/files/policies/SexHarassment.pdf" TargetMode="External"/><Relationship Id="rId4" Type="http://schemas.openxmlformats.org/officeDocument/2006/relationships/webSettings" Target="webSettings.xml"/><Relationship Id="rId9" Type="http://schemas.openxmlformats.org/officeDocument/2006/relationships/hyperlink" Target="https://policy.umn.edu/education/gradingtranscripts" TargetMode="External"/><Relationship Id="rId14" Type="http://schemas.openxmlformats.org/officeDocument/2006/relationships/hyperlink" Target="http://www1.umn.edu/oscai/integrity/student/index.html" TargetMode="External"/><Relationship Id="rId22" Type="http://schemas.openxmlformats.org/officeDocument/2006/relationships/hyperlink" Target="http://www.mentalhealth.um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4345</Words>
  <Characters>24768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EPSY 5231 Syllabus</vt:lpstr>
    </vt:vector>
  </TitlesOfParts>
  <Company>University of Minnesota - College of Education</Company>
  <LinksUpToDate>false</LinksUpToDate>
  <CharactersWithSpaces>29055</CharactersWithSpaces>
  <SharedDoc>false</SharedDoc>
  <HLinks>
    <vt:vector size="66" baseType="variant">
      <vt:variant>
        <vt:i4>5111837</vt:i4>
      </vt:variant>
      <vt:variant>
        <vt:i4>30</vt:i4>
      </vt:variant>
      <vt:variant>
        <vt:i4>0</vt:i4>
      </vt:variant>
      <vt:variant>
        <vt:i4>5</vt:i4>
      </vt:variant>
      <vt:variant>
        <vt:lpwstr>http://www1.umn.edu/ohr/teachlearn/syllabus/specialserv.html</vt:lpwstr>
      </vt:variant>
      <vt:variant>
        <vt:lpwstr/>
      </vt:variant>
      <vt:variant>
        <vt:i4>5636112</vt:i4>
      </vt:variant>
      <vt:variant>
        <vt:i4>27</vt:i4>
      </vt:variant>
      <vt:variant>
        <vt:i4>0</vt:i4>
      </vt:variant>
      <vt:variant>
        <vt:i4>5</vt:i4>
      </vt:variant>
      <vt:variant>
        <vt:lpwstr>http://www1.umn.edu/regents/policies/humanresources/SexHarassment.pdf</vt:lpwstr>
      </vt:variant>
      <vt:variant>
        <vt:lpwstr/>
      </vt:variant>
      <vt:variant>
        <vt:i4>6488102</vt:i4>
      </vt:variant>
      <vt:variant>
        <vt:i4>24</vt:i4>
      </vt:variant>
      <vt:variant>
        <vt:i4>0</vt:i4>
      </vt:variant>
      <vt:variant>
        <vt:i4>5</vt:i4>
      </vt:variant>
      <vt:variant>
        <vt:lpwstr>http://www1.umn.edu/regents/policies/academic/Student_Conduct_Code.pdf</vt:lpwstr>
      </vt:variant>
      <vt:variant>
        <vt:lpwstr/>
      </vt:variant>
      <vt:variant>
        <vt:i4>6815842</vt:i4>
      </vt:variant>
      <vt:variant>
        <vt:i4>21</vt:i4>
      </vt:variant>
      <vt:variant>
        <vt:i4>0</vt:i4>
      </vt:variant>
      <vt:variant>
        <vt:i4>5</vt:i4>
      </vt:variant>
      <vt:variant>
        <vt:lpwstr>http://www1.umn.edu/usenate/policies/classexpectguide.html</vt:lpwstr>
      </vt:variant>
      <vt:variant>
        <vt:lpwstr/>
      </vt:variant>
      <vt:variant>
        <vt:i4>1179719</vt:i4>
      </vt:variant>
      <vt:variant>
        <vt:i4>18</vt:i4>
      </vt:variant>
      <vt:variant>
        <vt:i4>0</vt:i4>
      </vt:variant>
      <vt:variant>
        <vt:i4>5</vt:i4>
      </vt:variant>
      <vt:variant>
        <vt:lpwstr>http://www.mentalhealth.umn.edu/</vt:lpwstr>
      </vt:variant>
      <vt:variant>
        <vt:lpwstr/>
      </vt:variant>
      <vt:variant>
        <vt:i4>7995510</vt:i4>
      </vt:variant>
      <vt:variant>
        <vt:i4>15</vt:i4>
      </vt:variant>
      <vt:variant>
        <vt:i4>0</vt:i4>
      </vt:variant>
      <vt:variant>
        <vt:i4>5</vt:i4>
      </vt:variant>
      <vt:variant>
        <vt:lpwstr>http://www1.umn.edu/usenate/usen/policies.html</vt:lpwstr>
      </vt:variant>
      <vt:variant>
        <vt:lpwstr/>
      </vt:variant>
      <vt:variant>
        <vt:i4>1376263</vt:i4>
      </vt:variant>
      <vt:variant>
        <vt:i4>12</vt:i4>
      </vt:variant>
      <vt:variant>
        <vt:i4>0</vt:i4>
      </vt:variant>
      <vt:variant>
        <vt:i4>5</vt:i4>
      </vt:variant>
      <vt:variant>
        <vt:lpwstr>http://onestop.umn.edu/onestop/faculty/Teaching/Policies.html</vt:lpwstr>
      </vt:variant>
      <vt:variant>
        <vt:lpwstr/>
      </vt:variant>
      <vt:variant>
        <vt:i4>196688</vt:i4>
      </vt:variant>
      <vt:variant>
        <vt:i4>9</vt:i4>
      </vt:variant>
      <vt:variant>
        <vt:i4>0</vt:i4>
      </vt:variant>
      <vt:variant>
        <vt:i4>5</vt:i4>
      </vt:variant>
      <vt:variant>
        <vt:lpwstr>http://ollie.dcccd.edu/library/module4/M4-VII/plagar.htm</vt:lpwstr>
      </vt:variant>
      <vt:variant>
        <vt:lpwstr/>
      </vt:variant>
      <vt:variant>
        <vt:i4>7864361</vt:i4>
      </vt:variant>
      <vt:variant>
        <vt:i4>6</vt:i4>
      </vt:variant>
      <vt:variant>
        <vt:i4>0</vt:i4>
      </vt:variant>
      <vt:variant>
        <vt:i4>5</vt:i4>
      </vt:variant>
      <vt:variant>
        <vt:lpwstr>http://swc.umn.edu/writinglinks.htm</vt:lpwstr>
      </vt:variant>
      <vt:variant>
        <vt:lpwstr/>
      </vt:variant>
      <vt:variant>
        <vt:i4>2490447</vt:i4>
      </vt:variant>
      <vt:variant>
        <vt:i4>3</vt:i4>
      </vt:variant>
      <vt:variant>
        <vt:i4>0</vt:i4>
      </vt:variant>
      <vt:variant>
        <vt:i4>5</vt:i4>
      </vt:variant>
      <vt:variant>
        <vt:lpwstr>http://www1.umn.edu/regents/policies/humanresources/Academic_Misconduct.pdf</vt:lpwstr>
      </vt:variant>
      <vt:variant>
        <vt:lpwstr/>
      </vt:variant>
      <vt:variant>
        <vt:i4>2097199</vt:i4>
      </vt:variant>
      <vt:variant>
        <vt:i4>0</vt:i4>
      </vt:variant>
      <vt:variant>
        <vt:i4>0</vt:i4>
      </vt:variant>
      <vt:variant>
        <vt:i4>5</vt:i4>
      </vt:variant>
      <vt:variant>
        <vt:lpwstr>http://onestop.umn.edu/onestop/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EPSY 5231 Syllabus</dc:title>
  <dc:creator>Michael C. Rodriguez</dc:creator>
  <cp:lastModifiedBy>Michael C Rodriguez</cp:lastModifiedBy>
  <cp:revision>2</cp:revision>
  <cp:lastPrinted>2011-09-06T01:00:00Z</cp:lastPrinted>
  <dcterms:created xsi:type="dcterms:W3CDTF">2018-09-04T15:52:00Z</dcterms:created>
  <dcterms:modified xsi:type="dcterms:W3CDTF">2018-09-04T15:52:00Z</dcterms:modified>
</cp:coreProperties>
</file>